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cs="仿宋_GB2312"/>
        </w:rPr>
      </w:pPr>
      <w:bookmarkStart w:id="0" w:name="_Toc8434"/>
      <w:r>
        <w:rPr>
          <w:rFonts w:hint="eastAsia"/>
        </w:rPr>
        <w:t>氢氧化钠安全信息卡</w:t>
      </w:r>
      <w:r>
        <w:rPr>
          <w:rFonts w:hint="eastAsia" w:ascii="仿宋_GB2312" w:hAnsi="仿宋_GB2312" w:cs="仿宋_GB2312"/>
        </w:rPr>
        <w:t>（MSDS卡）</w:t>
      </w:r>
      <w:bookmarkEnd w:id="0"/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30"/>
        <w:gridCol w:w="315"/>
        <w:gridCol w:w="516"/>
        <w:gridCol w:w="759"/>
        <w:gridCol w:w="570"/>
        <w:gridCol w:w="525"/>
        <w:gridCol w:w="606"/>
        <w:gridCol w:w="426"/>
        <w:gridCol w:w="850"/>
        <w:gridCol w:w="484"/>
        <w:gridCol w:w="93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第一部分：化学品信息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化学品中文名称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氢氧化钠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化学品俗名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苛性钠、烧碱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化学品英文名称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s</w:t>
            </w:r>
            <w:r>
              <w:rPr>
                <w:rFonts w:ascii="黑体" w:hAnsi="黑体" w:eastAsia="黑体"/>
                <w:szCs w:val="21"/>
              </w:rPr>
              <w:t>odium hydroxide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NaOH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40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CAS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1310-73-2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第二部分：理化特性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外观与性状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白色不透明固体，易潮解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相对密度（空气=1）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1.12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引燃温度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爆炸下限%（V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爆炸上限%（V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闪点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沸点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1390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溶解性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易溶于水、乙醇、甘油，不溶于丙酮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第三部分：职业接触限值/危害信息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职业接触限值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中国MAC：0.5mg/m3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危险性类别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</w:t>
            </w:r>
            <w:r>
              <w:rPr>
                <w:rFonts w:ascii="黑体" w:hAnsi="黑体" w:eastAsia="黑体"/>
                <w:szCs w:val="21"/>
              </w:rPr>
              <w:t>8类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>腐蚀品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健康危害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本品有强烈刺激和腐蚀性。粉尘或烟雾刺激眼和呼吸道，腐蚀鼻中隔；皮肤和眼直接接触可引起灼伤；误服可造成消化道灼伤，粘膜糜烂、出血和休克。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危险特性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本品不燃，具强腐蚀性、强刺激性，可致人体灼伤。遇水和水蒸气大量放热，形成腐蚀性溶液。与酸发生中和反应并放热。遇潮时对铝、锌和锡有腐蚀性，并放出易燃易爆的氢气。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第四部分：储存方法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储存于阴凉、干燥、通风良好的库房。远离火种、热源。库内湿度最好不大于</w:t>
            </w:r>
            <w:r>
              <w:rPr>
                <w:rFonts w:ascii="黑体" w:hAnsi="黑体" w:eastAsia="黑体"/>
                <w:szCs w:val="21"/>
              </w:rPr>
              <w:t>85％。包装必须密封，切勿受潮。应与易（可）燃物、酸类等分开存放，切忌混储。储区应备有合适的材料收容泄漏物。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第五部分：应急处置原则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危害途径与急救措施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皮肤接触：</w:t>
            </w:r>
            <w:r>
              <w:rPr>
                <w:rFonts w:ascii="黑体" w:hAnsi="黑体" w:eastAsia="黑体"/>
                <w:szCs w:val="21"/>
              </w:rPr>
              <w:t>立即脱去污染的衣着，用大量流动清水冲洗至少15分钟。就医。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眼睛接触：</w:t>
            </w:r>
            <w:r>
              <w:rPr>
                <w:rFonts w:ascii="黑体" w:hAnsi="黑体" w:eastAsia="黑体"/>
                <w:szCs w:val="21"/>
              </w:rPr>
              <w:t>立即提起眼睑，用大量流动清水或生理盐水彻底冲洗至少15分钟。就医。</w:t>
            </w:r>
            <w:r>
              <w:rPr>
                <w:rFonts w:hint="eastAsia" w:ascii="黑体" w:hAnsi="黑体" w:eastAsia="黑体"/>
                <w:szCs w:val="21"/>
              </w:rPr>
              <w:t>吸入：</w:t>
            </w:r>
            <w:r>
              <w:rPr>
                <w:rFonts w:ascii="黑体" w:hAnsi="黑体" w:eastAsia="黑体"/>
                <w:szCs w:val="21"/>
              </w:rPr>
              <w:t xml:space="preserve"> 迅速脱离现场至空气新鲜处。保持呼吸道通畅。如呼吸困难，给输氧。如呼吸停止，立即进行人工呼吸。就医。</w:t>
            </w:r>
            <w:r>
              <w:rPr>
                <w:rFonts w:hint="eastAsia" w:ascii="黑体" w:hAnsi="黑体" w:eastAsia="黑体"/>
                <w:szCs w:val="21"/>
              </w:rPr>
              <w:t>食入：</w:t>
            </w:r>
            <w:r>
              <w:rPr>
                <w:rFonts w:ascii="黑体" w:hAnsi="黑体" w:eastAsia="黑体"/>
                <w:szCs w:val="21"/>
              </w:rPr>
              <w:t>用水漱口，给饮牛奶或蛋清。就医。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消防措施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用水、砂土扑救，但须防止物品遇水产生飞溅，造成灼伤。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第六部分：稳定性和反应性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稳定性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稳定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禁配物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强酸、易燃或可燃物、二氧化碳、过氧化物、水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避免接触的条件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潮湿空气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聚合危害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分解产物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76"/>
    <w:rsid w:val="000A0D41"/>
    <w:rsid w:val="001B2E76"/>
    <w:rsid w:val="004F6829"/>
    <w:rsid w:val="006D3E01"/>
    <w:rsid w:val="007661D8"/>
    <w:rsid w:val="008635B4"/>
    <w:rsid w:val="008F7B42"/>
    <w:rsid w:val="00916CAF"/>
    <w:rsid w:val="0099729F"/>
    <w:rsid w:val="00AD7D42"/>
    <w:rsid w:val="00B47E31"/>
    <w:rsid w:val="00CA4781"/>
    <w:rsid w:val="00D065E4"/>
    <w:rsid w:val="00F66482"/>
    <w:rsid w:val="00F934F2"/>
    <w:rsid w:val="5860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eastAsia="仿宋_GB2312"/>
      <w:b/>
      <w:kern w:val="44"/>
      <w:sz w:val="2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2020-10-14T12:12:00Z</dcterms:created>
  <dc:creator>Chen</dc:creator>
  <cp:lastModifiedBy>YY</cp:lastModifiedBy>
  <dcterms:modified xsi:type="dcterms:W3CDTF">2021-02-24T07:22:44Z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