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18319"/>
      <w:r>
        <w:rPr>
          <w:rFonts w:hint="eastAsia"/>
        </w:rPr>
        <w:t>乙炔全信息卡（MSDS卡）</w:t>
      </w:r>
      <w:bookmarkEnd w:id="0"/>
    </w:p>
    <w:tbl>
      <w:tblPr>
        <w:tblStyle w:val="6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318"/>
        <w:gridCol w:w="343"/>
        <w:gridCol w:w="650"/>
        <w:gridCol w:w="730"/>
        <w:gridCol w:w="150"/>
        <w:gridCol w:w="395"/>
        <w:gridCol w:w="1136"/>
        <w:gridCol w:w="194"/>
        <w:gridCol w:w="230"/>
        <w:gridCol w:w="852"/>
        <w:gridCol w:w="567"/>
        <w:gridCol w:w="567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028" w:type="dxa"/>
            <w:gridSpan w:val="14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第一部分：化学品信息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化学品中文名称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乙炔  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化学品俗名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:shd w:val="clear" w:color="auto" w:fill="FFFFFF"/>
              </w:rPr>
              <w:t xml:space="preserve">电石气 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化学品英文名称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:shd w:val="clear" w:color="auto" w:fill="FFFFFF"/>
              </w:rPr>
              <w:t>acetylene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分子式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shd w:val="clear" w:color="auto" w:fill="FFFFFF"/>
              </w:rPr>
              <w:t>C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:shd w:val="clear" w:color="auto" w:fill="FFFFFF"/>
                <w:vertAlign w:val="subscript"/>
              </w:rPr>
              <w:t>2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:shd w:val="clear" w:color="auto" w:fill="FFFFFF"/>
              </w:rPr>
              <w:t>H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分子量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shd w:val="clear" w:color="auto" w:fill="FFFFFF"/>
              </w:rPr>
              <w:t>26.04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C</w:t>
            </w:r>
            <w:r>
              <w:rPr>
                <w:rFonts w:ascii="黑体" w:hAnsi="黑体" w:eastAsia="黑体"/>
                <w:b/>
                <w:bCs/>
                <w:szCs w:val="21"/>
              </w:rPr>
              <w:t>AS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ascii="黑体" w:hAnsi="黑体" w:eastAsia="黑体" w:cs="Arial"/>
                <w:color w:val="333333"/>
                <w:szCs w:val="21"/>
                <w:shd w:val="clear" w:color="auto" w:fill="FFFFFF"/>
              </w:rPr>
              <w:t>74-86-2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028" w:type="dxa"/>
            <w:gridSpan w:val="14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第二部分：理化特性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外观与性状</w:t>
            </w:r>
          </w:p>
        </w:tc>
        <w:tc>
          <w:tcPr>
            <w:tcW w:w="1873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无色无味气体，工业品有使人不愉快的大蒜气味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相对密度（水=1）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0.62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引燃温度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305</w:t>
            </w:r>
            <w:r>
              <w:rPr>
                <w:rFonts w:hint="eastAsia" w:ascii="宋体" w:hAnsi="宋体" w:eastAsia="宋体" w:cs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爆炸下限%（V</w:t>
            </w:r>
            <w:r>
              <w:rPr>
                <w:rFonts w:ascii="黑体" w:hAnsi="黑体" w:eastAsia="黑体"/>
                <w:b/>
                <w:bCs/>
                <w:szCs w:val="21"/>
              </w:rPr>
              <w:t>/V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）</w:t>
            </w:r>
          </w:p>
        </w:tc>
        <w:tc>
          <w:tcPr>
            <w:tcW w:w="1873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2.5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爆炸上限%（V</w:t>
            </w:r>
            <w:r>
              <w:rPr>
                <w:rFonts w:ascii="黑体" w:hAnsi="黑体" w:eastAsia="黑体"/>
                <w:b/>
                <w:bCs/>
                <w:szCs w:val="21"/>
              </w:rPr>
              <w:t>/V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）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82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闪点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-17.8℃（闭杯）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沸点</w:t>
            </w:r>
          </w:p>
        </w:tc>
        <w:tc>
          <w:tcPr>
            <w:tcW w:w="1873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:shd w:val="clear" w:color="auto" w:fill="FFFFFF"/>
              </w:rPr>
              <w:t>-83.8</w:t>
            </w:r>
            <w:r>
              <w:rPr>
                <w:rFonts w:hint="eastAsia" w:ascii="宋体" w:hAnsi="宋体" w:eastAsia="宋体" w:cs="宋体"/>
                <w:szCs w:val="21"/>
              </w:rPr>
              <w:t>℃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溶解性</w:t>
            </w:r>
          </w:p>
        </w:tc>
        <w:tc>
          <w:tcPr>
            <w:tcW w:w="3930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微溶于水、乙醇，溶于丙酮、氯仿、苯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028" w:type="dxa"/>
            <w:gridSpan w:val="14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第三部分：职业接触限值/危害信息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职业接触限值</w:t>
            </w:r>
          </w:p>
        </w:tc>
        <w:tc>
          <w:tcPr>
            <w:tcW w:w="7334" w:type="dxa"/>
            <w:gridSpan w:val="1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szCs w:val="21"/>
              </w:rPr>
              <w:t>未制定标准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危险性类别</w:t>
            </w:r>
          </w:p>
        </w:tc>
        <w:tc>
          <w:tcPr>
            <w:tcW w:w="7334" w:type="dxa"/>
            <w:gridSpan w:val="1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第2.1类 易燃气体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健康危害</w:t>
            </w:r>
          </w:p>
        </w:tc>
        <w:tc>
          <w:tcPr>
            <w:tcW w:w="7334" w:type="dxa"/>
            <w:gridSpan w:val="1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具有弱麻醉作用。高浓度吸入可引起单纯窒息。 暴露于20％浓度时，出现明显缺氧症状；吸入高浓度，初期兴奋、多语、哭笑不安，后出现眩晕、头痛、恶心、呕吐、共济失调、嗜睡；严重者昏迷、紫绀、瞳孔对光反应消失、脉弱而不齐。当混有磷化氢、硫化氢时，毒性增大，应予以注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危险特性</w:t>
            </w:r>
          </w:p>
        </w:tc>
        <w:tc>
          <w:tcPr>
            <w:tcW w:w="7334" w:type="dxa"/>
            <w:gridSpan w:val="1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极易燃烧爆炸。与空气混合能形成爆炸性混合物，遇明火、高热能引起燃烧爆炸。与氧化剂接触猛烈反应。经压缩或加热可造成剧烈爆炸。与氟、氯等接触会发生剧烈的化学反应。能与铜、银、汞等的化合物生成爆炸性物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028" w:type="dxa"/>
            <w:gridSpan w:val="14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第四部分：储存方法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28" w:type="dxa"/>
            <w:gridSpan w:val="14"/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乙炔的包装法通常是溶解在溶剂及多孔物中, 装入钢瓶内。储存于阴凉、通风的易燃气体专用库房。远离火种、热源。库温不宜超过30℃。应与氧化剂、酸类、卤素分开存放，切忌混储。采用防爆型照明、通风设施。禁止使用易产生火花的机械设备和工具。储区应备有泄漏应急处理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028" w:type="dxa"/>
            <w:gridSpan w:val="14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第五部分：应急处置原则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危害途径与急救措施</w:t>
            </w:r>
          </w:p>
        </w:tc>
        <w:tc>
          <w:tcPr>
            <w:tcW w:w="7334" w:type="dxa"/>
            <w:gridSpan w:val="1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皮肤接触： 不会通过该途径接触。眼睛接触： 不会通过该途径接触。</w:t>
            </w: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吸入： 迅速脱离现场至空气新鲜处。保持呼吸道通畅。如呼吸困难，给输氧。呼吸、心跳停止，立即进行心肺复苏术。就医。食入： 不会通过该途径接触。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消防措施</w:t>
            </w:r>
          </w:p>
        </w:tc>
        <w:tc>
          <w:tcPr>
            <w:tcW w:w="7334" w:type="dxa"/>
            <w:gridSpan w:val="1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灭火方法：用雾状水、泡沫、二氧化碳、干粉灭火。</w:t>
            </w: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灭火注意事项及措施： 切断气源。若不能切断气源，则不允许熄灭泄漏处的火焰。消防人员必须佩戴空气呼吸器、穿全身防火防毒服，在上风向灭火。尽可能将容器从火场移至空旷处。喷水保持火场容器冷却，直至灭火结束。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028" w:type="dxa"/>
            <w:gridSpan w:val="14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第六部分：稳定性和反应性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3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稳定性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稳定</w:t>
            </w:r>
          </w:p>
        </w:tc>
        <w:tc>
          <w:tcPr>
            <w:tcW w:w="187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禁配物</w:t>
            </w:r>
          </w:p>
        </w:tc>
        <w:tc>
          <w:tcPr>
            <w:tcW w:w="3736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强氧化剂、碱金属、碱土金属、重金属尤其是铜、重金属盐、卤素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3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避免接触的条件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7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聚合危害</w:t>
            </w:r>
          </w:p>
        </w:tc>
        <w:tc>
          <w:tcPr>
            <w:tcW w:w="3736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聚合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3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分解产物</w:t>
            </w:r>
          </w:p>
        </w:tc>
        <w:tc>
          <w:tcPr>
            <w:tcW w:w="6991" w:type="dxa"/>
            <w:gridSpan w:val="11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碳、氢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76"/>
    <w:rsid w:val="000A0D41"/>
    <w:rsid w:val="001B2E76"/>
    <w:rsid w:val="004F6829"/>
    <w:rsid w:val="006D3E01"/>
    <w:rsid w:val="007661D8"/>
    <w:rsid w:val="008635B4"/>
    <w:rsid w:val="008F7B42"/>
    <w:rsid w:val="00916CAF"/>
    <w:rsid w:val="0099729F"/>
    <w:rsid w:val="00AD7D42"/>
    <w:rsid w:val="00B47E31"/>
    <w:rsid w:val="00CA4781"/>
    <w:rsid w:val="00D065E4"/>
    <w:rsid w:val="00F66482"/>
    <w:rsid w:val="00F934F2"/>
    <w:rsid w:val="196B49DC"/>
    <w:rsid w:val="1CE44C2D"/>
    <w:rsid w:val="5860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00" w:lineRule="exact"/>
      <w:jc w:val="center"/>
      <w:outlineLvl w:val="0"/>
    </w:pPr>
    <w:rPr>
      <w:rFonts w:eastAsia="仿宋_GB2312"/>
      <w:b/>
      <w:kern w:val="44"/>
      <w:sz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7"/>
    <w:link w:val="2"/>
    <w:qFormat/>
    <w:uiPriority w:val="9"/>
    <w:rPr>
      <w:rFonts w:eastAsia="仿宋_GB2312"/>
      <w:b/>
      <w:kern w:val="44"/>
      <w:sz w:val="28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150</Words>
  <Characters>859</Characters>
  <Lines>7</Lines>
  <Paragraphs>2</Paragraphs>
  <TotalTime>0</TotalTime>
  <ScaleCrop>false</ScaleCrop>
  <LinksUpToDate>false</LinksUpToDate>
  <CharactersWithSpaces>1007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2020-10-14T12:12:00Z</dcterms:created>
  <dc:creator>Chen</dc:creator>
  <cp:lastModifiedBy>YY</cp:lastModifiedBy>
  <dcterms:modified xsi:type="dcterms:W3CDTF">2021-02-24T07:26:26Z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