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5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磷肥</w:t>
      </w:r>
      <w:r>
        <w:rPr>
          <w:rFonts w:hint="eastAsia"/>
          <w:b/>
          <w:bCs/>
          <w:sz w:val="36"/>
          <w:szCs w:val="36"/>
        </w:rPr>
        <w:t>厂</w:t>
      </w:r>
      <w:r>
        <w:rPr>
          <w:rFonts w:hint="eastAsia"/>
          <w:b/>
          <w:bCs/>
          <w:sz w:val="36"/>
          <w:szCs w:val="36"/>
          <w:lang w:eastAsia="zh-CN"/>
        </w:rPr>
        <w:t>复合肥</w:t>
      </w:r>
      <w:r>
        <w:rPr>
          <w:rFonts w:hint="eastAsia"/>
          <w:b/>
          <w:bCs/>
          <w:sz w:val="36"/>
          <w:szCs w:val="36"/>
        </w:rPr>
        <w:t>车间</w:t>
      </w:r>
    </w:p>
    <w:p>
      <w:pPr>
        <w:spacing w:before="120" w:beforeLines="50" w:after="120" w:afterLines="50" w:line="50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仓库主管</w:t>
      </w: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年度安全生产目标责任书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根据《安全生产法》等有关法律、法规、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公司制度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规定，拟定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磷肥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厂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复合肥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车间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仓库主管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安全生产责任书如下：</w:t>
      </w:r>
    </w:p>
    <w:p>
      <w:pPr>
        <w:spacing w:line="50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shd w:val="clear" w:color="auto" w:fill="FFFFFF"/>
        </w:rPr>
        <w:t>（一）指导思想</w:t>
      </w:r>
    </w:p>
    <w:p>
      <w:pPr>
        <w:spacing w:line="46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树牢安全发展理念，贯彻落实“安全第一，预防为主，综合治理”的安全生产方针，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落实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“管行业必须管安全、管业务必须管安全、管生产经营必须管安全”，强化落实岗位安全职责，保证职工生命健康安全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  <w:lang w:eastAsia="zh-CN"/>
        </w:rPr>
        <w:t>和公司财产安全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。</w:t>
      </w:r>
    </w:p>
    <w:p>
      <w:pPr>
        <w:numPr>
          <w:ilvl w:val="0"/>
          <w:numId w:val="0"/>
        </w:numPr>
        <w:tabs>
          <w:tab w:val="left" w:pos="0"/>
        </w:tabs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</w:rPr>
        <w:t>（二）目标指标</w:t>
      </w:r>
    </w:p>
    <w:tbl>
      <w:tblPr>
        <w:tblStyle w:val="4"/>
        <w:tblW w:w="995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078"/>
        <w:gridCol w:w="6282"/>
        <w:gridCol w:w="15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94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Cs w:val="21"/>
                <w:lang w:bidi="ar"/>
              </w:rPr>
              <w:t>内容</w:t>
            </w:r>
          </w:p>
        </w:tc>
        <w:tc>
          <w:tcPr>
            <w:tcW w:w="1078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282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Cs w:val="21"/>
                <w:lang w:bidi="ar"/>
              </w:rPr>
              <w:t>指标名称</w:t>
            </w:r>
          </w:p>
        </w:tc>
        <w:tc>
          <w:tcPr>
            <w:tcW w:w="1501" w:type="dxa"/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Cs w:val="21"/>
                <w:lang w:bidi="ar"/>
              </w:rPr>
              <w:t>目标值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9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过程性</w:t>
            </w:r>
          </w:p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0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6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新进员工班组级安全教育时间</w:t>
            </w:r>
          </w:p>
        </w:tc>
        <w:tc>
          <w:tcPr>
            <w:tcW w:w="1501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6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年度安全再教育培训时间</w:t>
            </w:r>
          </w:p>
        </w:tc>
        <w:tc>
          <w:tcPr>
            <w:tcW w:w="1501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≥20小时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6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班组安全检查或隐患排查</w:t>
            </w:r>
          </w:p>
        </w:tc>
        <w:tc>
          <w:tcPr>
            <w:tcW w:w="1501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≥2次/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6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班组能够整改的隐患治理完成率</w:t>
            </w:r>
          </w:p>
        </w:tc>
        <w:tc>
          <w:tcPr>
            <w:tcW w:w="1501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6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班组安全活动</w:t>
            </w:r>
          </w:p>
        </w:tc>
        <w:tc>
          <w:tcPr>
            <w:tcW w:w="1501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outlineLvl w:val="9"/>
              <w:rPr>
                <w:rFonts w:hint="eastAsia" w:ascii="仿宋_GB2312" w:hAnsi="仿宋" w:eastAsia="仿宋_GB2312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≥3次/月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6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班组员工劳动防护用品未正确佩戴被考核次数</w:t>
            </w:r>
          </w:p>
        </w:tc>
        <w:tc>
          <w:tcPr>
            <w:tcW w:w="1501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6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、违纪被上级部门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考核次数</w:t>
            </w:r>
          </w:p>
        </w:tc>
        <w:tc>
          <w:tcPr>
            <w:tcW w:w="1501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6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班长违章指挥</w:t>
            </w:r>
          </w:p>
        </w:tc>
        <w:tc>
          <w:tcPr>
            <w:tcW w:w="1501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6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班组组织开展现场应急处置演练</w:t>
            </w:r>
          </w:p>
        </w:tc>
        <w:tc>
          <w:tcPr>
            <w:tcW w:w="1501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6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抽查员工使用消防、个人防护用品</w:t>
            </w:r>
          </w:p>
        </w:tc>
        <w:tc>
          <w:tcPr>
            <w:tcW w:w="1501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≥3次/月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094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b/>
                <w:color w:val="000000"/>
                <w:szCs w:val="21"/>
              </w:rPr>
            </w:pPr>
          </w:p>
        </w:tc>
        <w:tc>
          <w:tcPr>
            <w:tcW w:w="107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62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班组内成员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通报的高危行为起数</w:t>
            </w:r>
          </w:p>
        </w:tc>
        <w:tc>
          <w:tcPr>
            <w:tcW w:w="1501" w:type="dxa"/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）目标指标考核</w:t>
      </w:r>
    </w:p>
    <w:tbl>
      <w:tblPr>
        <w:tblStyle w:val="4"/>
        <w:tblW w:w="102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8"/>
        <w:gridCol w:w="3166"/>
        <w:gridCol w:w="32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年终兑现比例计算</w:t>
            </w:r>
          </w:p>
        </w:tc>
        <w:tc>
          <w:tcPr>
            <w:tcW w:w="3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取消年终兑现</w:t>
            </w:r>
          </w:p>
        </w:tc>
        <w:tc>
          <w:tcPr>
            <w:tcW w:w="32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扣除安全抵押金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758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1、未突破否决性指标及以下条款的按1: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兑现；</w:t>
            </w:r>
          </w:p>
          <w:p>
            <w:pP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、被公司通报的微小事故、事件次数超过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控制指标的，兑现比例下降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%/起；</w:t>
            </w: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属地范围内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发生承包商人身伤害事故的，兑现比例下降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%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人·次。</w:t>
            </w:r>
          </w:p>
        </w:tc>
        <w:tc>
          <w:tcPr>
            <w:tcW w:w="3166" w:type="dxa"/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1、厂或车间突破否决性指标的；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、在各类事故中负主要责任的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292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1、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因个人原因发生职业病或疑似职业病的；</w:t>
            </w:r>
          </w:p>
          <w:p>
            <w:pPr>
              <w:rPr>
                <w:rFonts w:ascii="仿宋_GB2312" w:hAnsi="仿宋_GB2312" w:eastAsia="仿宋_GB2312" w:cs="仿宋_GB2312"/>
                <w:bCs/>
                <w:kern w:val="0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、本人有瞒报事故情节的；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</w:rPr>
              <w:t>、在一般及以上事故中负主要责任的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）安全生产责任制考核标准</w:t>
      </w:r>
    </w:p>
    <w:tbl>
      <w:tblPr>
        <w:tblStyle w:val="4"/>
        <w:tblW w:w="101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4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shd w:val="clear" w:color="auto" w:fill="92D05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493" w:type="dxa"/>
            <w:shd w:val="clear" w:color="auto" w:fill="92D050"/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仿宋_GB2312" w:hAnsi="仿宋" w:eastAsia="仿宋_GB2312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kern w:val="0"/>
                <w:szCs w:val="21"/>
                <w:lang w:bidi="ar"/>
              </w:rPr>
              <w:t>履职清单或行动计划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1</w:t>
            </w:r>
          </w:p>
        </w:tc>
        <w:tc>
          <w:tcPr>
            <w:tcW w:w="94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学习相关的法律、法规、规章、标准及公司规章制度及学习事故文件。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2</w:t>
            </w:r>
          </w:p>
        </w:tc>
        <w:tc>
          <w:tcPr>
            <w:tcW w:w="94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与车间签订安全生产目标责任书，每月收集、统计班组、班员安全目标指标完成情况。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3</w:t>
            </w:r>
          </w:p>
        </w:tc>
        <w:tc>
          <w:tcPr>
            <w:tcW w:w="94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负责新进员工的四级和换岗等班组级安全教育，每月组织一次班组员工再培训教育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4</w:t>
            </w:r>
          </w:p>
        </w:tc>
        <w:tc>
          <w:tcPr>
            <w:tcW w:w="94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掌握危险化学品理化性质和应急处理方法。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1"/>
              </w:rPr>
            </w:pPr>
            <w:r>
              <w:rPr>
                <w:rFonts w:ascii="仿宋_GB2312" w:hAnsi="仿宋" w:eastAsia="仿宋_GB2312" w:cs="仿宋"/>
                <w:color w:val="000000"/>
                <w:szCs w:val="21"/>
              </w:rPr>
              <w:t>5</w:t>
            </w:r>
          </w:p>
        </w:tc>
        <w:tc>
          <w:tcPr>
            <w:tcW w:w="94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负责班组范围内各类安全、消防设施的管理。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6</w:t>
            </w:r>
          </w:p>
        </w:tc>
        <w:tc>
          <w:tcPr>
            <w:tcW w:w="94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熟练掌握本岗位的风险点及职业危害因素。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7</w:t>
            </w:r>
          </w:p>
        </w:tc>
        <w:tc>
          <w:tcPr>
            <w:tcW w:w="9493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负责钾肥堆场、盐酸库等分管区域的风险分析与隐患排查治理，督促落实整改措施。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8</w:t>
            </w:r>
          </w:p>
        </w:tc>
        <w:tc>
          <w:tcPr>
            <w:tcW w:w="9493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督促仓库装卸车作业落实安全措施，每天检查，及时制止和纠正违章作业、强令冒险作业、违反操作规程的行为。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1"/>
              </w:rPr>
            </w:pPr>
            <w:r>
              <w:rPr>
                <w:rFonts w:ascii="仿宋_GB2312" w:hAnsi="仿宋" w:eastAsia="仿宋_GB2312" w:cs="仿宋"/>
                <w:color w:val="000000"/>
                <w:szCs w:val="21"/>
              </w:rPr>
              <w:t>9</w:t>
            </w:r>
          </w:p>
        </w:tc>
        <w:tc>
          <w:tcPr>
            <w:tcW w:w="94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按时发放劳动防护用品，建立发放台账，教育并督促员工正确使用。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1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>0</w:t>
            </w:r>
          </w:p>
        </w:tc>
        <w:tc>
          <w:tcPr>
            <w:tcW w:w="9493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履行属地管理责任，监督承包商作业安全。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1"/>
              </w:rPr>
            </w:pPr>
            <w:r>
              <w:rPr>
                <w:rFonts w:ascii="仿宋_GB2312" w:hAnsi="仿宋" w:eastAsia="仿宋_GB2312" w:cs="仿宋"/>
                <w:color w:val="000000"/>
                <w:szCs w:val="21"/>
              </w:rPr>
              <w:t>11</w:t>
            </w:r>
          </w:p>
        </w:tc>
        <w:tc>
          <w:tcPr>
            <w:tcW w:w="94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督促班组团队建设，每月组织3次以上班组活动，及时了解班组人员动态。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1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>2</w:t>
            </w:r>
          </w:p>
        </w:tc>
        <w:tc>
          <w:tcPr>
            <w:tcW w:w="94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发生事故后立即上报和自救，配合事故或事件调查，落实事故整改措施。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1</w:t>
            </w:r>
            <w:r>
              <w:rPr>
                <w:rFonts w:ascii="仿宋_GB2312" w:hAnsi="仿宋" w:eastAsia="仿宋_GB2312" w:cs="仿宋"/>
                <w:color w:val="000000"/>
                <w:szCs w:val="21"/>
              </w:rPr>
              <w:t>3</w:t>
            </w:r>
          </w:p>
        </w:tc>
        <w:tc>
          <w:tcPr>
            <w:tcW w:w="949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每天开展交通安全教育培训，不定时检查交通安全。</w:t>
            </w:r>
          </w:p>
        </w:tc>
      </w:tr>
    </w:tbl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）附则 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责任人缴纳安全抵押金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none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元。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本责任书期限：从202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年1月至12月止，以公司统计时间为准计算考核周期。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本责任书一式两份，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车间负责人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仓库主管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各执一份。</w:t>
      </w:r>
    </w:p>
    <w:p>
      <w:pPr>
        <w:spacing w:line="500" w:lineRule="exact"/>
        <w:ind w:firstLine="840" w:firstLineChars="30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复合肥车间负责人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：              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复合肥车间仓库主管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hint="eastAsia" w:asci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 年    月    日                      </w:t>
      </w:r>
      <w:r>
        <w:rPr>
          <w:rFonts w:ascii="仿宋_GB2312" w:hAnsi="仿宋_GB2312" w:eastAsia="仿宋_GB2312" w:cs="仿宋_GB2312"/>
          <w:bCs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年    月    日</w:t>
      </w:r>
    </w:p>
    <w:p/>
    <w:sectPr>
      <w:headerReference r:id="rId3" w:type="default"/>
      <w:footerReference r:id="rId4" w:type="default"/>
      <w:pgSz w:w="11850" w:h="16783"/>
      <w:pgMar w:top="1270" w:right="1418" w:bottom="1270" w:left="1418" w:header="283" w:footer="79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</w:rPr>
    </w:pPr>
  </w:p>
  <w:p>
    <w:pPr>
      <w:pStyle w:val="3"/>
      <w:pBdr>
        <w:bottom w:val="none" w:color="auto" w:sz="0" w:space="1"/>
      </w:pBdr>
      <w:tabs>
        <w:tab w:val="left" w:pos="3952"/>
      </w:tabs>
      <w:jc w:val="lef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  <w:p>
    <w:pPr>
      <w:pStyle w:val="3"/>
      <w:pBdr>
        <w:bottom w:val="none" w:color="auto" w:sz="0" w:space="1"/>
      </w:pBdr>
      <w:rPr>
        <w:rFonts w:hint="eastAsia"/>
      </w:rPr>
    </w:pPr>
    <w:r>
      <w:rPr>
        <w:rFonts w:hint="eastAsia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3810</wp:posOffset>
          </wp:positionV>
          <wp:extent cx="1440180" cy="361950"/>
          <wp:effectExtent l="0" t="0" r="7620" b="0"/>
          <wp:wrapNone/>
          <wp:docPr id="2" name="图片 1" descr="三宁标志_wps图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三宁标志_wps图片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619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1"/>
      </w:pBdr>
      <w:rPr>
        <w:rFonts w:hint="eastAsia" w:ascii="仿宋" w:hAnsi="仿宋" w:eastAsia="仿宋" w:cs="仿宋"/>
        <w:sz w:val="24"/>
        <w:szCs w:val="24"/>
      </w:rPr>
    </w:pPr>
    <w:r>
      <w:rPr>
        <w:rFonts w:hint="eastAsia" w:ascii="仿宋" w:hAnsi="仿宋" w:eastAsia="仿宋" w:cs="仿宋"/>
        <w:sz w:val="24"/>
        <w:szCs w:val="24"/>
      </w:rPr>
      <w:t>安全生产目标责任书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CFCC9"/>
    <w:multiLevelType w:val="singleLevel"/>
    <w:tmpl w:val="604CFC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27C1C"/>
    <w:rsid w:val="0A427C1C"/>
    <w:rsid w:val="16D21DA6"/>
    <w:rsid w:val="1AEA4D38"/>
    <w:rsid w:val="239436A4"/>
    <w:rsid w:val="3F5D41CA"/>
    <w:rsid w:val="4B4738BD"/>
    <w:rsid w:val="4D47420A"/>
    <w:rsid w:val="52374071"/>
    <w:rsid w:val="52721582"/>
    <w:rsid w:val="52F57F71"/>
    <w:rsid w:val="5815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2021-01-22T02:19:00Z</dcterms:created>
  <dc:creator>Administrator</dc:creator>
  <cp:lastModifiedBy>Administrator</cp:lastModifiedBy>
  <dcterms:modified xsi:type="dcterms:W3CDTF">2022-02-04T07:47:57Z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