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72"/>
          <w:szCs w:val="72"/>
          <w:highlight w:val="none"/>
          <w:u w:val="none"/>
          <w:lang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72"/>
          <w:szCs w:val="72"/>
          <w:highlight w:val="none"/>
          <w:u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72"/>
          <w:szCs w:val="72"/>
          <w:highlight w:val="none"/>
          <w:lang w:eastAsia="zh-CN"/>
        </w:rPr>
        <w:t>磷肥厂</w:t>
      </w:r>
      <w:r>
        <w:rPr>
          <w:rFonts w:hint="eastAsia" w:ascii="仿宋_GB2312" w:hAnsi="仿宋_GB2312" w:eastAsia="仿宋_GB2312" w:cs="仿宋_GB2312"/>
          <w:b/>
          <w:bCs/>
          <w:color w:val="auto"/>
          <w:sz w:val="72"/>
          <w:szCs w:val="72"/>
          <w:highlight w:val="none"/>
          <w:lang w:val="en-US" w:eastAsia="zh-CN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auto"/>
          <w:sz w:val="72"/>
          <w:szCs w:val="72"/>
          <w:highlight w:val="none"/>
          <w:lang w:eastAsia="zh-CN"/>
        </w:rPr>
        <w:t>车间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56"/>
          <w:szCs w:val="56"/>
          <w:highlight w:val="none"/>
          <w:u w:val="none"/>
          <w:lang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  <w:t>四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  <w:t>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  <w:t>卡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  <w:lang w:val="en-US" w:eastAsia="zh-CN"/>
        </w:rPr>
        <w:t>NPK中控中和尾洗岗位</w:t>
      </w: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bidi="ar"/>
        </w:rPr>
        <w:sectPr>
          <w:pgSz w:w="11906" w:h="16838"/>
          <w:pgMar w:top="1701" w:right="1588" w:bottom="1417" w:left="1588" w:header="851" w:footer="992" w:gutter="0"/>
          <w:cols w:space="720" w:num="1"/>
          <w:docGrid w:type="lines" w:linePitch="312" w:charSpace="0"/>
        </w:sect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NPK中控中和尾洗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岗位安全生产责任卡</w:t>
      </w:r>
    </w:p>
    <w:tbl>
      <w:tblPr>
        <w:tblStyle w:val="3"/>
        <w:tblW w:w="9179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"/>
        <w:gridCol w:w="1133"/>
        <w:gridCol w:w="1"/>
        <w:gridCol w:w="727"/>
        <w:gridCol w:w="2834"/>
        <w:gridCol w:w="1937"/>
        <w:gridCol w:w="2543"/>
        <w:gridCol w:w="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" w:type="dxa"/>
          <w:trHeight w:val="788" w:hRule="atLeast"/>
          <w:jc w:val="center"/>
        </w:trPr>
        <w:tc>
          <w:tcPr>
            <w:tcW w:w="186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岗位名称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NPK中控中和尾洗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责任范围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NPK中和尾洗装置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" w:type="dxa"/>
          <w:trHeight w:val="788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8042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安全生产职责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1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严格执行相关的法律、法规、规章、标准及公司规章制度。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严格遵守本岗位的《复合肥车间操作规程》、工艺指标，协助中控主操及时处置DCS报警联锁。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熟悉本岗位的中和反应工艺、中和度分析过程、尾气洗涤流程、气氨防爆区域的安全控制基本要求，并熟练掌握气氨、磷酸、一氧化碳、甲烷、氢气的理化性质、特点及应急处理要求。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熟练掌握本岗位的风险点及职业危害因素，并对外来人员进行告知。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配合中控主操及造粒外主操严格控制中和工艺安全指标，防止发生气氨泄漏燃爆、中毒重大事故；重点加强对气氨燃爆区域监控检查，发现异常及时处理并汇报。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正确佩戴和使用劳动防护用品，并对外来人员的穿戴情况进行检查、制止及报告。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对属地范围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内设备设施、应急、监测、消防设施情况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进行检查，有异常情况及时汇报处理，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并形成记录。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落实作业前的工艺交出措施，并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对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属地范围内各种作业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的安全措施、行为规范等进行监督检查，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及时制止或举报“三违”行为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参与本岗位相关的工艺危害分析、工作危害分析、开车前安全检查、隐患排查、事故调查、应急演练等。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监督进入属地范围的承包商及外来人员的作业行为。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接受安全生产教育和培训，掌握本岗位所需的安全生产知识，并对安全生产提出合理化建议。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发现异常情况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，及时合理处置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报告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班长，紧急情况有权先处理再汇报。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1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车间和公司制度规定的其它安全职责。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bidi="ar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NPK中控中和尾洗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岗位风险辨识卡</w:t>
      </w:r>
    </w:p>
    <w:tbl>
      <w:tblPr>
        <w:tblStyle w:val="3"/>
        <w:tblW w:w="8608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335"/>
        <w:gridCol w:w="5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主要风险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危害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主要控制措施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高温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料浆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烫伤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人员受伤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1、精心操作，严格控制各项工艺指标。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2、加强各槽液位检查，控制液位在规定范围内，确保不漫液不外溅物料。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3、加强巡检，工艺物料泄漏时及时处理。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火灾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人员伤亡财产损失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1、加强设备维护保养，防止跑冒滴漏现象发生。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2、加强巡检，可燃气体泄漏时及时处理。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3、加强明火管理，特殊作业经审批后方可实施。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4、精心操作，严格对燃气压力进行监管。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5、防爆区域装置内使用防爆电气设备及通讯工具。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6、加强静电接地管理，防止产生静电。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7、配置消防器材，及时扑灭初期火灾。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爆炸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人员伤亡财产损失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1、精心操作，严格对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氨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气压力进行监管，将压力控制在指标范围内。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2、加强设备维护保养，特种设备定期检测。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3、加强静电接地管理，防止产生静电。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4、严禁可燃气体泄漏形成爆炸性混合气体。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5、加强明火管理，特殊作业经审批后方可实施。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中毒窒息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人员伤亡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1、加强设备维护保养，防止跑冒滴漏现象。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2、加强巡检，有毒物泄漏时及时处理。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3、加强特殊作业管理，作业经审批后方可实施。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4、加强有毒有害报警仪的管理，确保随时处于完好状态。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5、配置防毒器材及空气呼吸器，及时使用。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6、做好员工中毒窒息安全知识培训,定期开展应急演练。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触电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人员伤亡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1、不接触低压带电体，不靠近高压带电体。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2、电气设备有效接地、接零。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3、在有触电危险的位置设置警示标识。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4、用电设备检修必须断电、验电、挂牌，专人监护。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5、临时电源箱设置漏电保护器，实现一机一闸一保护。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6、非电工人员严禁私自拆、接用电设备及线路。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7、临时用电办理临时用电票证。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8、做好员工触电预防及应急知识培训。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机械伤害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人员伤亡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1、加强运转设备检查，确保安全防护装置完好。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2、涉及运转设备检修或清堵作业严格落实断电挂牌措施。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3、巡检时衣服应做到“三紧”防卷入设备内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4、做设备卫生禁止戴手套，与运转部位保持安全间距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滑跌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人员伤亡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1、加强设备维护保养，防止跑冒滴漏现象发生。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2、加强巡查及时消除积水、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油、肥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并落实防滑措施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bidi="ar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NPK中控中和尾洗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岗位操作规程卡</w:t>
      </w:r>
    </w:p>
    <w:p>
      <w:pPr>
        <w:spacing w:line="50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工艺指标</w:t>
      </w:r>
    </w:p>
    <w:tbl>
      <w:tblPr>
        <w:tblStyle w:val="3"/>
        <w:tblW w:w="81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34"/>
        <w:gridCol w:w="2127"/>
        <w:gridCol w:w="1134"/>
        <w:gridCol w:w="992"/>
        <w:gridCol w:w="19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工序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控制项目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指标单位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设计值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指标范围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中和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料浆中和度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≤1.70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1.00—1.65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中和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料浆比重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----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≤1.70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1.45—1.65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中和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喷浆槽液位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≤98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60—95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中和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文氏管循环槽液位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≤90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25—60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中和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管反出口温度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≤150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≤140</w:t>
            </w: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 环保指标</w:t>
      </w:r>
    </w:p>
    <w:tbl>
      <w:tblPr>
        <w:tblStyle w:val="3"/>
        <w:tblW w:w="81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134"/>
        <w:gridCol w:w="2186"/>
        <w:gridCol w:w="1075"/>
        <w:gridCol w:w="992"/>
        <w:gridCol w:w="19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工序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控制项目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指标单位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设计值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指标范围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中和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尾气排放氨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kg/h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≤75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≤75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中和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尾气排放氟化物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mg/m3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≤9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≤9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中和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尾气排放颗粒物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mg/m3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≤120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≤120</w:t>
            </w: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3 职业卫生及消防指标   </w:t>
      </w:r>
    </w:p>
    <w:tbl>
      <w:tblPr>
        <w:tblStyle w:val="3"/>
        <w:tblW w:w="82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956"/>
        <w:gridCol w:w="2171"/>
        <w:gridCol w:w="1388"/>
        <w:gridCol w:w="992"/>
        <w:gridCol w:w="19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序号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工序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控制项目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指标单位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设计值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指标范围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中和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氨允许接触浓度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mg/m3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＜30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＜30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中和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硝酸最大允许浓度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mg/m3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＜2.5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＜2.5</w:t>
            </w: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 能源指标</w:t>
      </w:r>
    </w:p>
    <w:tbl>
      <w:tblPr>
        <w:tblStyle w:val="4"/>
        <w:tblW w:w="8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604"/>
        <w:gridCol w:w="1560"/>
        <w:gridCol w:w="1134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工艺指标名称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计量单位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设计值</w:t>
            </w:r>
          </w:p>
        </w:tc>
        <w:tc>
          <w:tcPr>
            <w:tcW w:w="21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指标范围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6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尾气风机电流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A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≤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30</w:t>
            </w:r>
          </w:p>
        </w:tc>
        <w:tc>
          <w:tcPr>
            <w:tcW w:w="21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≤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30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分析指标</w:t>
      </w:r>
    </w:p>
    <w:tbl>
      <w:tblPr>
        <w:tblStyle w:val="3"/>
        <w:tblW w:w="8144" w:type="dxa"/>
        <w:jc w:val="center"/>
        <w:tblInd w:w="-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1724"/>
        <w:gridCol w:w="1666"/>
        <w:gridCol w:w="1189"/>
        <w:gridCol w:w="969"/>
        <w:gridCol w:w="2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tblHeader/>
          <w:jc w:val="center"/>
        </w:trPr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物料名称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设计值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指标范围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17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尾气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氨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kg/h</w:t>
            </w:r>
          </w:p>
        </w:tc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≤75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≤75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氟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化物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mg/m3</w:t>
            </w:r>
          </w:p>
        </w:tc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≤9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≤9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17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6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颗粒物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mg/m3</w:t>
            </w:r>
          </w:p>
        </w:tc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≤120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≤120</w:t>
            </w:r>
          </w:p>
        </w:tc>
      </w:tr>
    </w:tbl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NPK中和尾洗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岗位应急处置卡</w:t>
      </w:r>
    </w:p>
    <w:tbl>
      <w:tblPr>
        <w:tblStyle w:val="3"/>
        <w:tblW w:w="828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88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不正常现象</w:t>
            </w:r>
          </w:p>
        </w:tc>
        <w:tc>
          <w:tcPr>
            <w:tcW w:w="288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原因分析</w:t>
            </w:r>
          </w:p>
        </w:tc>
        <w:tc>
          <w:tcPr>
            <w:tcW w:w="342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处理方法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中和度偏高</w:t>
            </w:r>
          </w:p>
        </w:tc>
        <w:tc>
          <w:tcPr>
            <w:tcW w:w="2880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1氨比值过高，用氨量太大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2岗位分析问题</w:t>
            </w:r>
          </w:p>
        </w:tc>
        <w:tc>
          <w:tcPr>
            <w:tcW w:w="3420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1减小用氨量，降低氨酸比值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2重新取样，重新分析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中和度偏低</w:t>
            </w:r>
          </w:p>
        </w:tc>
        <w:tc>
          <w:tcPr>
            <w:tcW w:w="2880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1氨比值过低，用氨量太小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2岗位分析问题</w:t>
            </w:r>
          </w:p>
        </w:tc>
        <w:tc>
          <w:tcPr>
            <w:tcW w:w="3420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1增加用氨量，提高氨酸比值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2重新取样，重新分析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料浆水份偏高</w:t>
            </w:r>
          </w:p>
        </w:tc>
        <w:tc>
          <w:tcPr>
            <w:tcW w:w="2880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洗水加入量过大</w:t>
            </w:r>
          </w:p>
          <w:p>
            <w:pPr>
              <w:spacing w:line="300" w:lineRule="exact"/>
              <w:ind w:left="315" w:hanging="315" w:hangingChars="1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转化失调，磷酸加入量大，混酸比重低。</w:t>
            </w:r>
          </w:p>
        </w:tc>
        <w:tc>
          <w:tcPr>
            <w:tcW w:w="3420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减小洗水加入量</w:t>
            </w:r>
          </w:p>
          <w:p>
            <w:pPr>
              <w:spacing w:line="300" w:lineRule="exact"/>
              <w:ind w:left="210" w:hanging="210" w:hanging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联系转化校正磷酸加入量，提高混酸比重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料浆水份偏低</w:t>
            </w:r>
          </w:p>
        </w:tc>
        <w:tc>
          <w:tcPr>
            <w:tcW w:w="2880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洗水加入量过小</w:t>
            </w:r>
          </w:p>
          <w:p>
            <w:pPr>
              <w:spacing w:line="300" w:lineRule="exact"/>
              <w:ind w:left="315" w:hanging="315" w:hangingChars="1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转化失调。磷酸加入量小，混酸比重高</w:t>
            </w:r>
          </w:p>
        </w:tc>
        <w:tc>
          <w:tcPr>
            <w:tcW w:w="3420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加大洗水加入量</w:t>
            </w:r>
          </w:p>
          <w:p>
            <w:pPr>
              <w:spacing w:line="300" w:lineRule="exact"/>
              <w:ind w:left="210" w:hanging="210" w:hanging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联系转化校正磷酸加入量，降低混酸比重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混酸流量变小</w:t>
            </w:r>
          </w:p>
        </w:tc>
        <w:tc>
          <w:tcPr>
            <w:tcW w:w="2880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泵故障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混酸管阀门内衬脱落堵塞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混酸管被杂物堵塞</w:t>
            </w:r>
          </w:p>
        </w:tc>
        <w:tc>
          <w:tcPr>
            <w:tcW w:w="3420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修泵或换泵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更换损坏的管道或阀门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拆开管道清堵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氨与混酸波动大</w:t>
            </w:r>
          </w:p>
        </w:tc>
        <w:tc>
          <w:tcPr>
            <w:tcW w:w="2880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1管式反应器堵塞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2仪表显示故障</w:t>
            </w:r>
          </w:p>
        </w:tc>
        <w:tc>
          <w:tcPr>
            <w:tcW w:w="3420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1吹堵或倒换管式反应器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2检修仪表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养份氮低</w:t>
            </w:r>
          </w:p>
        </w:tc>
        <w:tc>
          <w:tcPr>
            <w:tcW w:w="2880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用氨量过少，中和度太低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尿素用量少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氨与尿素加入量不均匀</w:t>
            </w:r>
          </w:p>
          <w:p>
            <w:pPr>
              <w:spacing w:line="300" w:lineRule="exact"/>
              <w:ind w:left="315" w:hanging="315" w:hangingChars="1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 其它单养份偏差大，压低氮</w:t>
            </w:r>
          </w:p>
          <w:p>
            <w:pPr>
              <w:spacing w:line="300" w:lineRule="exact"/>
              <w:ind w:left="315" w:hanging="315" w:hangingChars="1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5分析原因</w:t>
            </w:r>
          </w:p>
        </w:tc>
        <w:tc>
          <w:tcPr>
            <w:tcW w:w="3420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增加用氨量，提高中和度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增加尿素用量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提高氨尿素加入的均匀性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 对养份做综合调节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5对分析结果进行复样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料浆颜色暗、黑</w:t>
            </w:r>
          </w:p>
        </w:tc>
        <w:tc>
          <w:tcPr>
            <w:tcW w:w="2880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磷酸或钾肥原料本身的影向</w:t>
            </w:r>
          </w:p>
        </w:tc>
        <w:tc>
          <w:tcPr>
            <w:tcW w:w="3420" w:type="dxa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倒库换酸，换原料或降低使用比例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排空尾气带沫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空塔旋流板堵塞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尾气抽风量过大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烟囱排污管堵塞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停车清理空塔旋流板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减小尾气风机抽风量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疏通烟囱排污管，排水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造粒机冒正压厉害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尾气风机跳闸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文氏管循环槽液封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气相管堵塞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检查重启风机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迅速降低循环槽液位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停车清理气相管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尾气风机振动严重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叶轮结垢造成不平衡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风机轴承磨损间隙大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风机地脚螺栓松动，对位跑偏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停车清理叶轮积垢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检修风机更换轴承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紧固风机地脚螺栓，重新对位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洗液循量小或不稳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循环槽液位偏低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喷头及管道堵塞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泵进出口阀开度过小或泵带气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 泵损坏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提高循环槽液位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清理喷头及管道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开大泵进出口阀或关小液封桶抽液阀消除泵内带气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 换泵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大循环返酸管易堵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酸库液位低，磷酸容量少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大循环循环量小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造粒不正常灰太多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 联系磷酸提高库容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 提高大循环量</w:t>
            </w:r>
          </w:p>
          <w:p>
            <w:pPr>
              <w:spacing w:line="3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 减小造粒机抽风量，调正常造粒</w:t>
            </w:r>
          </w:p>
        </w:tc>
      </w:tr>
    </w:tbl>
    <w:p>
      <w:pPr>
        <w:spacing w:line="5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sectPr>
      <w:pgSz w:w="11906" w:h="16838"/>
      <w:pgMar w:top="1701" w:right="1588" w:bottom="141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5D4D"/>
    <w:rsid w:val="0A6F4F3B"/>
    <w:rsid w:val="0E763372"/>
    <w:rsid w:val="116E3910"/>
    <w:rsid w:val="152D59AA"/>
    <w:rsid w:val="1AFF0453"/>
    <w:rsid w:val="1FBE5D4D"/>
    <w:rsid w:val="35C31EA8"/>
    <w:rsid w:val="3CA75D27"/>
    <w:rsid w:val="3F5D41CA"/>
    <w:rsid w:val="457F0632"/>
    <w:rsid w:val="474F4576"/>
    <w:rsid w:val="4ADF7E2D"/>
    <w:rsid w:val="4C8F1CFA"/>
    <w:rsid w:val="4D47420A"/>
    <w:rsid w:val="52F5417E"/>
    <w:rsid w:val="553E65C7"/>
    <w:rsid w:val="5C07034E"/>
    <w:rsid w:val="63D33729"/>
    <w:rsid w:val="65722429"/>
    <w:rsid w:val="66AA787F"/>
    <w:rsid w:val="6F727CA7"/>
    <w:rsid w:val="75E16A49"/>
    <w:rsid w:val="768D650A"/>
    <w:rsid w:val="78CA6B2E"/>
    <w:rsid w:val="7B337C18"/>
    <w:rsid w:val="7BEA5537"/>
    <w:rsid w:val="7E0C2CA8"/>
    <w:rsid w:val="7EA2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2021-07-05T06:35:00Z</dcterms:created>
  <dc:creator>Administrator</dc:creator>
  <cp:lastModifiedBy>李东升</cp:lastModifiedBy>
  <dcterms:modified xsi:type="dcterms:W3CDTF">2021-07-16T02:01:46Z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