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72"/>
          <w:szCs w:val="72"/>
          <w:highlight w:val="none"/>
          <w:u w:val="none"/>
          <w:lang w:bidi="ar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72"/>
          <w:szCs w:val="72"/>
          <w:highlight w:val="none"/>
          <w:u w:val="none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72"/>
          <w:szCs w:val="72"/>
          <w:highlight w:val="none"/>
          <w:lang w:eastAsia="zh-CN"/>
        </w:rPr>
        <w:t>磷肥厂</w:t>
      </w:r>
      <w:r>
        <w:rPr>
          <w:rFonts w:hint="eastAsia" w:ascii="仿宋_GB2312" w:hAnsi="仿宋_GB2312" w:eastAsia="仿宋_GB2312" w:cs="仿宋_GB2312"/>
          <w:b/>
          <w:bCs/>
          <w:color w:val="auto"/>
          <w:sz w:val="72"/>
          <w:szCs w:val="72"/>
          <w:highlight w:val="none"/>
          <w:lang w:val="en-US" w:eastAsia="zh-CN"/>
        </w:rPr>
        <w:t>复合肥</w:t>
      </w:r>
      <w:r>
        <w:rPr>
          <w:rFonts w:hint="eastAsia" w:ascii="仿宋_GB2312" w:hAnsi="仿宋_GB2312" w:eastAsia="仿宋_GB2312" w:cs="仿宋_GB2312"/>
          <w:b/>
          <w:bCs/>
          <w:color w:val="auto"/>
          <w:sz w:val="72"/>
          <w:szCs w:val="72"/>
          <w:highlight w:val="none"/>
          <w:lang w:eastAsia="zh-CN"/>
        </w:rPr>
        <w:t>车间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56"/>
          <w:szCs w:val="56"/>
          <w:highlight w:val="none"/>
          <w:u w:val="none"/>
          <w:lang w:bidi="ar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  <w:t>四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  <w:t>知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6"/>
          <w:szCs w:val="56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  <w:t>卡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6"/>
          <w:szCs w:val="56"/>
          <w:highlight w:val="none"/>
          <w:u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u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u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6"/>
          <w:szCs w:val="56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6"/>
          <w:szCs w:val="56"/>
          <w:highlight w:val="none"/>
          <w:u w:val="none"/>
          <w:lang w:val="en-US" w:eastAsia="zh-CN"/>
        </w:rPr>
        <w:t>保管岗位</w:t>
      </w: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bidi="ar"/>
        </w:rPr>
        <w:sectPr>
          <w:pgSz w:w="11906" w:h="16838"/>
          <w:pgMar w:top="1701" w:right="1588" w:bottom="1417" w:left="1588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复合肥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eastAsia="zh-CN" w:bidi="ar"/>
        </w:rPr>
        <w:t>车间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保管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  <w:t>岗位安全生产责任卡</w:t>
      </w:r>
    </w:p>
    <w:tbl>
      <w:tblPr>
        <w:tblStyle w:val="3"/>
        <w:tblW w:w="9179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"/>
        <w:gridCol w:w="1133"/>
        <w:gridCol w:w="1"/>
        <w:gridCol w:w="727"/>
        <w:gridCol w:w="2834"/>
        <w:gridCol w:w="1937"/>
        <w:gridCol w:w="2543"/>
        <w:gridCol w:w="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" w:type="dxa"/>
          <w:trHeight w:val="788" w:hRule="atLeast"/>
          <w:jc w:val="center"/>
        </w:trPr>
        <w:tc>
          <w:tcPr>
            <w:tcW w:w="186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岗位名称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保管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责任范围</w:t>
            </w:r>
          </w:p>
        </w:tc>
        <w:tc>
          <w:tcPr>
            <w:tcW w:w="25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车间各仓库及原辅材料堆场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" w:type="dxa"/>
          <w:trHeight w:val="788" w:hRule="atLeast"/>
          <w:jc w:val="center"/>
        </w:trPr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8042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安全生产职责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1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严格执行相关的法律、法规、规章、标准及公司规章制度。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熟练掌握本岗位的风险点及职业危害因素，并对外来人员进行告知。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正确佩戴和使用劳动防护用品。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执行车间相关管理制度和作业程序，本厂的实施细则。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对岗位电器、安全设施、防护用品检查；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有异常情况及时汇报处理，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并形成记录。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了解车间范围内主要危险介质的所在位置、理化性质、特点及应急处理要求。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负责原辅材料日常维护。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监督进入属地范围的承包商的作业行为。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接受安全生产教育和培训，掌握本岗位所需的安全生产知识，并对安全生产提出合理化建议。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发现异常情况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，及时合理处置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报告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班长，紧急情况有权先处理再汇报。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参与班组隐患排查；对违章作业及时制止。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落实属地安全管理和直线管理责任，包括但不限于目标指标、交通安全、劳动防护、安全设施、劳动纪律。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国家法律法规和公司制度规定的其它安全职责。</w:t>
            </w:r>
          </w:p>
        </w:tc>
      </w:tr>
    </w:tbl>
    <w:p>
      <w:pPr>
        <w:widowControl/>
        <w:jc w:val="center"/>
        <w:textAlignment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  <w:highlight w:val="none"/>
          <w:lang w:bidi="ar"/>
        </w:rPr>
        <w:br w:type="page"/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复合肥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eastAsia="zh-CN" w:bidi="ar"/>
        </w:rPr>
        <w:t>车间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保管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  <w:t>岗位风险辨识卡</w:t>
      </w:r>
    </w:p>
    <w:tbl>
      <w:tblPr>
        <w:tblStyle w:val="3"/>
        <w:tblW w:w="9720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7" w:type="dxa"/>
          <w:left w:w="108" w:type="dxa"/>
          <w:bottom w:w="17" w:type="dxa"/>
          <w:right w:w="108" w:type="dxa"/>
        </w:tblCellMar>
      </w:tblPr>
      <w:tblGrid>
        <w:gridCol w:w="752"/>
        <w:gridCol w:w="1467"/>
        <w:gridCol w:w="1190"/>
        <w:gridCol w:w="63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  <w:t>主要风险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  <w:t>危害</w:t>
            </w:r>
          </w:p>
        </w:tc>
        <w:tc>
          <w:tcPr>
            <w:tcW w:w="63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  <w:t>主要控制措施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机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械伤害、</w:t>
            </w:r>
          </w:p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滑跌、高处坠落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人员伤亡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财产损失</w:t>
            </w:r>
          </w:p>
        </w:tc>
        <w:tc>
          <w:tcPr>
            <w:tcW w:w="631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1、专人监护，监护人扶好木梯，不得离岗；作业人员扶好木梯，严禁持物攀爬 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31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2、上第一层以上（含第一层）吨包后迅速系好安全带，保证安全带处于拉紧状态，临边0.5米内不得站人或作业；吨包上行走应缓慢直行，不得倒着走或侧身走；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31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3、严禁手等身体部位接触机车叉架，必须使用专用套袋器对吊袋进行栓挂，吊袋需打绞后套入的、手必须放在叉架下方、禁止将手伸到打绞后的吊环内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val="en-US" w:eastAsia="zh-CN" w:bidi="ar"/>
              </w:rPr>
              <w:t>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31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4、挂第二层吨包时必须用配套的长叉杆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包装袋保管理不善引起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火灾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人员伤亡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财产损失</w:t>
            </w:r>
          </w:p>
        </w:tc>
        <w:tc>
          <w:tcPr>
            <w:tcW w:w="631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val="en-US" w:eastAsia="zh-CN" w:bidi="ar"/>
              </w:rPr>
              <w:t>1、控制包装袋堆层高度，保证与照明灯0.5米以上距离；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</w:p>
        </w:tc>
        <w:tc>
          <w:tcPr>
            <w:tcW w:w="631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val="en-US" w:eastAsia="zh-CN" w:bidi="ar"/>
              </w:rPr>
              <w:t>2、保持室内通风，干燥。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机车伤害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人员伤亡</w:t>
            </w:r>
          </w:p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财产损失</w:t>
            </w:r>
          </w:p>
        </w:tc>
        <w:tc>
          <w:tcPr>
            <w:tcW w:w="631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val="en-US" w:eastAsia="zh-CN" w:bidi="ar"/>
              </w:rPr>
              <w:t>1、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叉车作业时站在侧面0.5米，保持足够安全间距，车动人不动，人动车不动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val="en-US" w:eastAsia="zh-CN" w:bidi="ar"/>
              </w:rPr>
              <w:t>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31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val="en-US" w:eastAsia="zh-CN" w:bidi="ar"/>
              </w:rPr>
              <w:t>2、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必须正面行走，不能侧向或是倒退行走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eastAsia="zh-CN" w:bidi="ar"/>
              </w:rPr>
              <w:t>。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复合肥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eastAsia="zh-CN" w:bidi="ar"/>
        </w:rPr>
        <w:t>车间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保管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  <w:t>岗位操作规程卡</w:t>
      </w:r>
    </w:p>
    <w:tbl>
      <w:tblPr>
        <w:tblStyle w:val="3"/>
        <w:tblW w:w="88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10"/>
        <w:gridCol w:w="2248"/>
        <w:gridCol w:w="1230"/>
        <w:gridCol w:w="1935"/>
        <w:gridCol w:w="18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序号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工序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控制项目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指标单位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设计值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指标范围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包装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平均净含量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Kg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≥50.0、40.0Kg、25.0Kg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≥50.0、40.0Kg、25.0Kg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包装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单包净重含量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Kg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49.96~50.36、39.94~40.34、25±0.25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49.96~50.36、39.94~40.34、25±0.25</w:t>
            </w:r>
          </w:p>
        </w:tc>
      </w:tr>
    </w:tbl>
    <w:p>
      <w:pPr>
        <w:spacing w:line="500" w:lineRule="exact"/>
        <w:ind w:firstLine="560"/>
        <w:jc w:val="left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spacing w:line="500" w:lineRule="exact"/>
        <w:ind w:firstLine="560"/>
        <w:jc w:val="left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复合肥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eastAsia="zh-CN" w:bidi="ar"/>
        </w:rPr>
        <w:t>车间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保管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  <w:t>岗位应急处置卡</w:t>
      </w:r>
    </w:p>
    <w:tbl>
      <w:tblPr>
        <w:tblStyle w:val="3"/>
        <w:tblW w:w="8478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8"/>
        <w:gridCol w:w="2527"/>
        <w:gridCol w:w="510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8"/>
              </w:tabs>
              <w:spacing w:line="400" w:lineRule="atLeas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应急类型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处置措施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袋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库</w:t>
            </w:r>
            <w:r>
              <w:rPr>
                <w:rFonts w:hint="eastAsia" w:ascii="仿宋_GB2312" w:hAnsi="仿宋_GB2312" w:eastAsia="仿宋_GB2312" w:cs="仿宋_GB2312"/>
              </w:rPr>
              <w:t>失火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一、现场处置</w:t>
            </w:r>
          </w:p>
          <w:p>
            <w:pPr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1、事故第一发现者应立即向当班班长汇报，当班班长接到汇报后立即向车间主任报告；</w:t>
            </w:r>
          </w:p>
          <w:p>
            <w:pPr>
              <w:spacing w:line="500" w:lineRule="exact"/>
              <w:ind w:firstLine="420" w:firstLineChars="20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2、清离现场周围作业人员，停止所有作业，安排专人在成品仓库各路口设置警戒区接多条消防水带，对现场的火势进行压制</w:t>
            </w:r>
            <w:r>
              <w:rPr>
                <w:rFonts w:hint="eastAsia" w:ascii="仿宋_GB2312" w:eastAsia="仿宋_GB2312"/>
                <w:bCs/>
                <w:szCs w:val="21"/>
              </w:rPr>
              <w:t>。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二、人员救护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1、人员中毒处理：迅速将中毒人员脱离现场，转移至空气新鲜的上风处安全区域，解开衣领保持呼吸道通畅，如呼吸困难，立即进行人工呼吸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；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2、人员烧伤处理：迅速将烧伤人员脱离现场，转移至空气新鲜的上风处安全区域，如伤员身上燃烧着的衣服如果一时难以脱下来，可让伤员卧倒在地滚压灭火，或用水浇灭火焰，同时用水进行物理降温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机车伤害、滑跌、高处坠落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一、现场处置</w:t>
            </w:r>
          </w:p>
          <w:p>
            <w:pPr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1、事故第一发现者应立即向当班班长汇报，当班班长接到汇报后立即向车间主任报告；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2、停止所有作业人员救护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。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二、人员救护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遇有创伤性出血的伤员，应迅速包扎止血；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2、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发生断指时立即止血，尽可能做到将断指冲洗干浄，用消毒敷料袋包好，放入装有冷饮的塑料袋内与伤者一起立即送往医院救治；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3、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发现伤者手等部位骨折时，不要盲目搬动，应在骨折部位用夹板把受伤位置临时固定，使断端不再移位或刺伤肌肉、神经或血管。选择用木板或平板抬运，送往医院救治；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处于休克状态的伤员要让其安静、平卧、保暖、少动，同时联系三宁公司应急救援车68110前来运送伤员，并安排专人在指定位置接引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。</w:t>
            </w:r>
          </w:p>
        </w:tc>
      </w:tr>
    </w:tbl>
    <w:p>
      <w:pPr>
        <w:spacing w:line="500" w:lineRule="exact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</w:p>
    <w:sectPr>
      <w:pgSz w:w="11906" w:h="16838"/>
      <w:pgMar w:top="1701" w:right="1588" w:bottom="141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思源黑体 CN Bold">
    <w:altName w:val="宋体"/>
    <w:panose1 w:val="00000000000000000000"/>
    <w:charset w:val="86"/>
    <w:family w:val="swiss"/>
    <w:pitch w:val="default"/>
    <w:sig w:usb0="00000000" w:usb1="00000000" w:usb2="00000016" w:usb3="00000000" w:csb0="00060107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E5D4D"/>
    <w:rsid w:val="07D2256D"/>
    <w:rsid w:val="08A06141"/>
    <w:rsid w:val="0AC41DAC"/>
    <w:rsid w:val="0E763372"/>
    <w:rsid w:val="104E70AE"/>
    <w:rsid w:val="116E3910"/>
    <w:rsid w:val="152D59AA"/>
    <w:rsid w:val="1A7F1340"/>
    <w:rsid w:val="1EB17697"/>
    <w:rsid w:val="1EBC3593"/>
    <w:rsid w:val="1FBE5D4D"/>
    <w:rsid w:val="22331F0C"/>
    <w:rsid w:val="25797D78"/>
    <w:rsid w:val="34A37728"/>
    <w:rsid w:val="35C31EA8"/>
    <w:rsid w:val="3F5D41CA"/>
    <w:rsid w:val="457F0632"/>
    <w:rsid w:val="474F4576"/>
    <w:rsid w:val="4C8F1CFA"/>
    <w:rsid w:val="4D47420A"/>
    <w:rsid w:val="4E710AAE"/>
    <w:rsid w:val="4F0B646D"/>
    <w:rsid w:val="50570449"/>
    <w:rsid w:val="51023455"/>
    <w:rsid w:val="52F5417E"/>
    <w:rsid w:val="553E65C7"/>
    <w:rsid w:val="5C07034E"/>
    <w:rsid w:val="5E811BC5"/>
    <w:rsid w:val="5EC64EC9"/>
    <w:rsid w:val="63D33729"/>
    <w:rsid w:val="65722429"/>
    <w:rsid w:val="664D2160"/>
    <w:rsid w:val="67D91145"/>
    <w:rsid w:val="6BCB4D76"/>
    <w:rsid w:val="70976C47"/>
    <w:rsid w:val="768D650A"/>
    <w:rsid w:val="77FC5DDB"/>
    <w:rsid w:val="78CA6B2E"/>
    <w:rsid w:val="7B337C18"/>
    <w:rsid w:val="7BEA5537"/>
    <w:rsid w:val="7E0C2CA8"/>
    <w:rsid w:val="7EA2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2021-07-05T06:35:00Z</dcterms:created>
  <dc:creator>Administrator</dc:creator>
  <cp:lastModifiedBy>李东升</cp:lastModifiedBy>
  <dcterms:modified xsi:type="dcterms:W3CDTF">2021-07-16T07:32:10Z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