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灌装岗位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灌装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灌装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盐酸库区及周边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严格执行相关的法律、法规、规章、标准及公司规章制度。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熟练掌握本岗位的风险点及职业危害因素，并对外来人员进行告知，及时向充装车辆发放盐酸安全技术说明书和安全标签。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正确佩戴和使用劳动防护用品。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执行车间相关管理制度和作业程序，本厂的实施细则。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对岗位电器、安全设施、防护用品检查；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有异常情况及时汇报处理，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并形成记录。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熟练掌握盐酸介质的理化性质、特点及应急处理要求。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严格执行盐酸装卸的日常操作和安全管理。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监督进入属地范围的承包商的作业行为。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接受安全生产教育和培训，掌握本岗位所需的安全生产知识，并对安全生产提出合理化建议。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班长，紧急情况有权先处理再汇报。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参与班组隐患排查；对违章作业及时制止。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落实属地安全管理和直线管理责任，包括但不限于目标指标、交通安全、劳动防护、安全设施、劳动纪律。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国家法律法规和公司制度规定的其它安全职责。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highlight w:val="non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灌装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972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752"/>
        <w:gridCol w:w="1467"/>
        <w:gridCol w:w="1190"/>
        <w:gridCol w:w="6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780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主要控制措施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盐酸烫伤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人员受伤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1、精心操作，严格控制各项工艺指标。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2、加强各槽液位检查，控制液位在规定范围内，确保不漫液不外溅物料。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3、加强巡检，工艺物料泄漏时及时处理。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中毒 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2、加强巡检，有毒物泄漏时及时处理。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3、加强特殊作业管理，作业经审批后方可实施。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4、配置防毒器材，及时使用。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5、做好员工中毒安全知识培训,定期开展应急演练。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1、不接触低压带电体，不靠近高压带电体。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2、电气设备有效接地、接零。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3、在有触电危险的位置设置警示标识。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4、用电设备检修必须断电、验电、挂牌，专人监护。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5、临时电源箱设置漏电保护器，实现一机一闸一保护。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6、非电工人员严禁私自拆、接用电设备及线路。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7、临时用电办理临时用电票证。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8、做好员工触电预防及应急知识培训。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6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1、加强运转设备检查，确保安全防护装置完好。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2、涉及运转设备检修作业严格落实断电挂牌措施。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灌装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p>
      <w:pPr>
        <w:adjustRightInd w:val="0"/>
        <w:spacing w:line="5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灌装前检查准备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a确认本岗位所属设备及其管道、阀门应完好；输酸管卡应卡牢或无腐蚀松动等。新盐酸库启泵输酸前应关闭自流输酸管进口阀门。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b确认运输槽车、船舶应完好，应适用于盛装盐酸；确认司机和押运员持有的各种证件应齐全有效。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c确认盐酸贮罐内液位应大于0.8米（防止泵抽空或将漂浮油输出影响质量）。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d输酸泵及吸收风机手动盘车2～3圈，要求盘车灵活。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e严格控制外售成品盐酸质量，发现质量异常应停止外售并向车间反映。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灌装步骤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a将吸收风管及输酸软管插入槽车顶部灌装口，并固定、密封。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b给船舶灌装盐酸前，要与化储联系，确认吸收系统已开启正常，灌酸管道已接好。</w:t>
      </w:r>
    </w:p>
    <w:p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c若给槽车灌酸时，将灌装平台处阀门关死，然后缓慢开启盐酸库自流阀门，待无异常后方可到灌装现场平台缓慢开启输酸阀门进行灌装。若给船舶灌酸时，有两种方式：一种是将灌装平台处下河阀门及输酸泵出口阀门关死，开启泵进口阀门，启动输酸泵，将泵出口阀开满，待无异常后方可到灌装现场平台缓慢开启输酸阀门进行灌装；另一种是将灌装平台处下河阀门关死，然后缓慢开启盐酸库自流阀门，待无异常后方可到灌装现场平台缓慢开启输酸阀门进行灌装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灌装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tbl>
      <w:tblPr>
        <w:tblStyle w:val="3"/>
        <w:tblW w:w="8707" w:type="dxa"/>
        <w:jc w:val="center"/>
        <w:tblInd w:w="-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035"/>
        <w:gridCol w:w="71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异常工况</w:t>
            </w:r>
          </w:p>
        </w:tc>
        <w:tc>
          <w:tcPr>
            <w:tcW w:w="7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处置措施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装时罐车冒正压 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迅速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倒备用风机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正常灌装，再联系车间。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检查库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区吸收风机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有无跳闸及设备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故障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若需检维修，联系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车间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维修人员处理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灌装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过程中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盐酸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泄漏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1、迅速关闭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灌装平台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灌装阀门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和储罐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出口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阀门，切断物料。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2、对现场泄漏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盐酸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进行收集，防止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盐酸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扩散引起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中毒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或环境污染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3、若现场有检维修作业，应及时停止现场的各项作业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4、对泄漏点物料排净后联系消除相关隐患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定量装车仪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跳闸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迅速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关闭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灌装平台灌装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阀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门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和储罐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出口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阀门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2、排查机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定量装车仪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跳闸原因，若需检维修，联系电、仪或维修人员处理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3、作业现场清理干净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4、按操作规程要求重新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开启定量装车仪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进行装卸作业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因设备故障引发泄漏</w:t>
            </w:r>
          </w:p>
        </w:tc>
        <w:tc>
          <w:tcPr>
            <w:tcW w:w="7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1、立即切断物料来源，使用消防水带冲洗并收集泄漏物。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2、及时联系吸收岗倒库，关闭产酸阀门停止向成品库产酸。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3、疏散周边人员，对受伤人员进行转移并现场急救。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4、立即拔打报警电话“68110”，并向车间、厂部报告。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因工艺物料泄漏引发中毒 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1、佩戴空气呼吸器进入现场，切断毒物泄漏处，阻止毒物蔓延扩散。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2、将中毒者移至空气新鲜处，立即进行人工呼吸及胸外心脏按压。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3、立即拔打报警电话“68110”，并向车间、厂部报告。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因设备漏电引发触电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1、立即切断电源或使用绝缘物使其脱离电源。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2、对触电人员进行人工呼吸及胸外心脏按压。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3、立即拔打报警电话“68110”，并向车间、厂部报告。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因操作失误引发机械伤害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伤者若卷入设备内应立即停设备断电挂警示牌，将伤者迅速移出设备，对伤者进行简单止血；骨折应先用夹板将骨折处固定。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立即拔打报警电话“68110”，并向车间、厂部报告。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3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因盐酸泄漏引发人员灼伤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立即切断盐酸泄漏来源。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疏散周边人员，对受伤人员用大量流动清水冲洗20分钟以上。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val="en-US" w:eastAsia="zh-CN"/>
              </w:rPr>
              <w:t>3、立即拔打报警电话“68110”，并向车间、厂部报告。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altName w:val="宋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C9C26D"/>
    <w:multiLevelType w:val="singleLevel"/>
    <w:tmpl w:val="BAC9C2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7D2256D"/>
    <w:rsid w:val="08A06141"/>
    <w:rsid w:val="0AC41DAC"/>
    <w:rsid w:val="0E763372"/>
    <w:rsid w:val="104E70AE"/>
    <w:rsid w:val="116E3910"/>
    <w:rsid w:val="152D59AA"/>
    <w:rsid w:val="1A7F1340"/>
    <w:rsid w:val="1EB17697"/>
    <w:rsid w:val="1EBC3593"/>
    <w:rsid w:val="1FBE5D4D"/>
    <w:rsid w:val="22331F0C"/>
    <w:rsid w:val="25797D78"/>
    <w:rsid w:val="34A37728"/>
    <w:rsid w:val="35C31EA8"/>
    <w:rsid w:val="3F5D41CA"/>
    <w:rsid w:val="457F0632"/>
    <w:rsid w:val="474F4576"/>
    <w:rsid w:val="4C8F1CFA"/>
    <w:rsid w:val="4D47420A"/>
    <w:rsid w:val="4E710AAE"/>
    <w:rsid w:val="4F0B646D"/>
    <w:rsid w:val="50570449"/>
    <w:rsid w:val="51023455"/>
    <w:rsid w:val="52F5417E"/>
    <w:rsid w:val="553E65C7"/>
    <w:rsid w:val="5C07034E"/>
    <w:rsid w:val="5CE350D5"/>
    <w:rsid w:val="5E811BC5"/>
    <w:rsid w:val="5EC64EC9"/>
    <w:rsid w:val="63D33729"/>
    <w:rsid w:val="65722429"/>
    <w:rsid w:val="664D2160"/>
    <w:rsid w:val="67D91145"/>
    <w:rsid w:val="6BCB4D76"/>
    <w:rsid w:val="70976C47"/>
    <w:rsid w:val="768D650A"/>
    <w:rsid w:val="77FC5DDB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2021-07-16T07:58:25Z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