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A4" w:rsidRDefault="00D93FA4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D93FA4" w:rsidRDefault="00EC2B14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20783C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D93FA4" w:rsidRDefault="00D93FA4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4F6D2E" w:rsidRDefault="004F6D2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4F6D2E" w:rsidRDefault="004F6D2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D93FA4" w:rsidRDefault="00DC4190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输酸</w:t>
      </w:r>
      <w:r w:rsidR="0020783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D93FA4" w:rsidRDefault="00D93FA4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D93FA4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D93FA4" w:rsidRDefault="00DC4190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磷酸车间输酸</w:t>
      </w:r>
      <w:r w:rsidR="0020783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D93FA4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D93FA4" w:rsidRDefault="006C50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输酸</w:t>
            </w:r>
          </w:p>
        </w:tc>
        <w:tc>
          <w:tcPr>
            <w:tcW w:w="1937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D93FA4" w:rsidRDefault="006C50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库区</w:t>
            </w:r>
          </w:p>
        </w:tc>
      </w:tr>
      <w:tr w:rsidR="00D93FA4">
        <w:trPr>
          <w:trHeight w:val="788"/>
          <w:jc w:val="center"/>
        </w:trPr>
        <w:tc>
          <w:tcPr>
            <w:tcW w:w="1134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DC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C4190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遵守本岗位的《稀酸操作规程》、工艺指标，协助主操及时处置DCS报警联锁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Pr="00EC2B14" w:rsidRDefault="00EC2B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C2B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5826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熟练掌握本岗位的风险点及职业危害因素，并对外来人员进行</w:t>
            </w:r>
            <w:r w:rsidR="00EC2B14" w:rsidRPr="00EC2B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告知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DC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C4190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配合主操严格控制各项工艺安全指标，防止发生各类安全、工艺、设备事故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DC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C4190">
              <w:rPr>
                <w:rFonts w:ascii="仿宋_GB2312" w:eastAsia="仿宋_GB2312" w:hAnsi="宋体" w:hint="eastAsia"/>
                <w:sz w:val="24"/>
                <w:lang w:val="zh-CN"/>
              </w:rPr>
              <w:t>对属地范围</w:t>
            </w:r>
            <w:r w:rsidRPr="00DC4190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DC4190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DC4190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4874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宋体" w:hint="eastAsia"/>
                <w:sz w:val="24"/>
              </w:rPr>
              <w:t>协助主操落实作业前的工艺交出措施，并</w:t>
            </w:r>
            <w:r w:rsidRPr="00487407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487407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487407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487407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E9550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DC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C4190">
              <w:rPr>
                <w:rFonts w:ascii="仿宋_GB2312" w:eastAsia="仿宋_GB2312" w:hAnsi="宋体" w:hint="eastAsia"/>
                <w:sz w:val="24"/>
                <w:lang w:val="zh-CN"/>
              </w:rPr>
              <w:t>发现异常情况</w:t>
            </w:r>
            <w:r w:rsidRPr="00DC4190">
              <w:rPr>
                <w:rFonts w:ascii="仿宋_GB2312" w:eastAsia="仿宋_GB2312" w:hAnsi="宋体" w:hint="eastAsia"/>
                <w:sz w:val="24"/>
              </w:rPr>
              <w:t>时</w:t>
            </w:r>
            <w:r w:rsidRPr="00DC4190">
              <w:rPr>
                <w:rFonts w:ascii="仿宋_GB2312" w:eastAsia="仿宋_GB2312" w:hAnsi="宋体" w:hint="eastAsia"/>
                <w:sz w:val="24"/>
                <w:lang w:val="zh-CN"/>
              </w:rPr>
              <w:t>，及时合理处置</w:t>
            </w:r>
            <w:r w:rsidRPr="00DC4190">
              <w:rPr>
                <w:rFonts w:ascii="仿宋_GB2312" w:eastAsia="仿宋_GB2312" w:hAnsi="宋体" w:hint="eastAsia"/>
                <w:sz w:val="24"/>
              </w:rPr>
              <w:t>并</w:t>
            </w:r>
            <w:r w:rsidRPr="00DC4190">
              <w:rPr>
                <w:rFonts w:ascii="仿宋_GB2312" w:eastAsia="仿宋_GB2312" w:hAnsi="宋体" w:hint="eastAsia"/>
                <w:sz w:val="24"/>
                <w:lang w:val="zh-CN"/>
              </w:rPr>
              <w:t>报告</w:t>
            </w:r>
            <w:r w:rsidRPr="00DC4190">
              <w:rPr>
                <w:rFonts w:ascii="仿宋_GB2312" w:eastAsia="仿宋_GB2312" w:hAnsi="宋体" w:hint="eastAsia"/>
                <w:sz w:val="24"/>
              </w:rPr>
              <w:t>班长，主操不在岗时行使外主操职责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DC41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磷酸车间输酸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92" w:type="dxa"/>
        <w:jc w:val="center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824"/>
        <w:gridCol w:w="1467"/>
        <w:gridCol w:w="1190"/>
        <w:gridCol w:w="6311"/>
      </w:tblGrid>
      <w:tr w:rsidR="00D93FA4" w:rsidTr="00487407">
        <w:trPr>
          <w:trHeight w:val="780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487407" w:rsidTr="008C39AD">
        <w:trPr>
          <w:trHeight w:val="424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62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689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各机械开关布局必须合理，必须符合两条标准：一是便于操作者紧急停车；二是避免误开其他设备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486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4、严禁无关人员进入危险因素较大的机械作业现场。</w:t>
            </w:r>
          </w:p>
        </w:tc>
      </w:tr>
      <w:tr w:rsidR="00487407" w:rsidTr="008C39AD">
        <w:trPr>
          <w:trHeight w:val="649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5、操作各种机械人员必须经过专业培训，掌握该设备性能的基础知识，经考试合格，持证上岗。</w:t>
            </w:r>
          </w:p>
        </w:tc>
      </w:tr>
      <w:tr w:rsidR="008C39AD" w:rsidTr="008C39AD">
        <w:trPr>
          <w:trHeight w:val="350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Pr="00487407" w:rsidRDefault="00DC419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接触磷酸</w:t>
            </w:r>
            <w:r w:rsidR="008C39AD" w:rsidRPr="00487407">
              <w:rPr>
                <w:rFonts w:ascii="仿宋_GB2312" w:eastAsia="仿宋_GB2312" w:hint="eastAsia"/>
                <w:bCs/>
                <w:sz w:val="22"/>
              </w:rPr>
              <w:t>、热水等高温物料造成烫伤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8C39AD" w:rsidRPr="00487407" w:rsidRDefault="008C39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8C39AD" w:rsidTr="008C39AD">
        <w:trPr>
          <w:trHeight w:val="386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8C39AD" w:rsidTr="00487407">
        <w:trPr>
          <w:trHeight w:val="50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8C39AD" w:rsidTr="008C39AD">
        <w:trPr>
          <w:trHeight w:val="360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8C39AD" w:rsidTr="008C39AD">
        <w:trPr>
          <w:trHeight w:val="381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8C39AD" w:rsidTr="008C39AD">
        <w:trPr>
          <w:trHeight w:val="235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8C39AD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8C39AD" w:rsidTr="008C39AD">
        <w:trPr>
          <w:trHeight w:val="43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8C39AD" w:rsidRDefault="008C39AD">
            <w:pPr>
              <w:jc w:val="left"/>
              <w:rPr>
                <w:rFonts w:ascii="仿宋_GB2312" w:eastAsia="仿宋_GB2312"/>
                <w:bCs/>
                <w:sz w:val="22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8C39AD" w:rsidTr="00487407">
        <w:trPr>
          <w:trHeight w:val="220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8C39AD" w:rsidTr="00487407">
        <w:trPr>
          <w:trHeight w:val="270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8C39AD" w:rsidTr="00487407">
        <w:trPr>
          <w:trHeight w:val="255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车间</w:t>
      </w:r>
      <w:r w:rsidR="006C503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输酸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D93FA4">
        <w:trPr>
          <w:trHeight w:val="894"/>
          <w:jc w:val="center"/>
        </w:trPr>
        <w:tc>
          <w:tcPr>
            <w:tcW w:w="2313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7D62EF" w:rsidTr="007D62EF">
        <w:trPr>
          <w:trHeight w:val="1284"/>
          <w:jc w:val="center"/>
        </w:trPr>
        <w:tc>
          <w:tcPr>
            <w:tcW w:w="2313" w:type="dxa"/>
            <w:vMerge w:val="restart"/>
            <w:vAlign w:val="center"/>
          </w:tcPr>
          <w:p w:rsidR="007D62EF" w:rsidRPr="00A040A8" w:rsidRDefault="007D62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库区液位控制</w:t>
            </w:r>
          </w:p>
        </w:tc>
        <w:tc>
          <w:tcPr>
            <w:tcW w:w="7020" w:type="dxa"/>
            <w:vAlign w:val="center"/>
          </w:tcPr>
          <w:p w:rsidR="007D62EF" w:rsidRPr="007D62EF" w:rsidRDefault="007D62EF" w:rsidP="008C39AD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2#、3#、4#、5#、6#</w:t>
            </w:r>
            <w:r w:rsidRPr="007D62EF"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库液位</w:t>
            </w:r>
            <w:r w:rsidRPr="007D62EF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≤90%</w:t>
            </w:r>
          </w:p>
        </w:tc>
      </w:tr>
      <w:tr w:rsidR="007D62EF" w:rsidTr="00A040A8">
        <w:trPr>
          <w:trHeight w:val="1282"/>
          <w:jc w:val="center"/>
        </w:trPr>
        <w:tc>
          <w:tcPr>
            <w:tcW w:w="2313" w:type="dxa"/>
            <w:vMerge/>
            <w:vAlign w:val="center"/>
          </w:tcPr>
          <w:p w:rsidR="007D62EF" w:rsidRDefault="007D62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D62EF" w:rsidRPr="007D62EF" w:rsidRDefault="007D62EF" w:rsidP="008C39AD">
            <w:pPr>
              <w:rPr>
                <w:rFonts w:ascii="仿宋_GB2312" w:eastAsia="仿宋_GB2312" w:hAnsi="仿宋_GB2312" w:cs="仿宋_GB2312"/>
                <w:bCs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1#、</w:t>
            </w:r>
            <w:r w:rsidRPr="007D62EF"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7#、8#库液位</w:t>
            </w:r>
            <w:r w:rsidRPr="007D62EF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≤92%</w:t>
            </w:r>
          </w:p>
        </w:tc>
      </w:tr>
      <w:tr w:rsidR="007D62EF" w:rsidTr="00A040A8">
        <w:trPr>
          <w:trHeight w:val="1282"/>
          <w:jc w:val="center"/>
        </w:trPr>
        <w:tc>
          <w:tcPr>
            <w:tcW w:w="2313" w:type="dxa"/>
            <w:vMerge/>
            <w:vAlign w:val="center"/>
          </w:tcPr>
          <w:p w:rsidR="007D62EF" w:rsidRDefault="007D62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D62EF" w:rsidRPr="007D62EF" w:rsidRDefault="007D62EF" w:rsidP="008C39AD">
            <w:pPr>
              <w:rPr>
                <w:rFonts w:ascii="仿宋_GB2312" w:eastAsia="仿宋_GB2312" w:hAnsi="仿宋_GB2312" w:cs="仿宋_GB2312"/>
                <w:bCs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9#、10#</w:t>
            </w:r>
            <w:r w:rsidRPr="007D62EF"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库液位</w:t>
            </w:r>
            <w:r w:rsidRPr="007D62EF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≤85%</w:t>
            </w:r>
          </w:p>
        </w:tc>
      </w:tr>
    </w:tbl>
    <w:p w:rsidR="00D93FA4" w:rsidRDefault="00D93FA4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D93FA4" w:rsidRDefault="0020783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6C503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磷酸车间输酸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D93FA4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D93FA4" w:rsidTr="000651AD">
        <w:trPr>
          <w:trHeight w:val="209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Pr="00A040A8" w:rsidRDefault="008C39AD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AD" w:rsidRPr="00A040A8" w:rsidRDefault="008C39AD" w:rsidP="008C39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  <w:r w:rsidR="006C5037">
              <w:rPr>
                <w:rFonts w:ascii="仿宋_GB2312" w:eastAsia="仿宋_GB2312" w:hAnsi="仿宋_GB2312" w:hint="eastAsia"/>
                <w:sz w:val="24"/>
                <w:szCs w:val="21"/>
              </w:rPr>
              <w:t>、关闭循环水泵出口阀门</w:t>
            </w:r>
          </w:p>
          <w:p w:rsidR="008C39AD" w:rsidRPr="00A040A8" w:rsidRDefault="008C39AD" w:rsidP="008C39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2</w:t>
            </w:r>
            <w:r w:rsidR="006C5037">
              <w:rPr>
                <w:rFonts w:ascii="仿宋_GB2312" w:eastAsia="仿宋_GB2312" w:hAnsi="仿宋_GB2312" w:hint="eastAsia"/>
                <w:sz w:val="24"/>
                <w:szCs w:val="21"/>
              </w:rPr>
              <w:t>、关闭现场设备电源</w:t>
            </w:r>
          </w:p>
          <w:p w:rsidR="00BE010A" w:rsidRDefault="008C39AD" w:rsidP="00BE010A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3、</w:t>
            </w:r>
            <w:r w:rsidR="006C5037">
              <w:rPr>
                <w:rFonts w:ascii="仿宋_GB2312" w:eastAsia="仿宋_GB2312" w:hAnsi="仿宋_GB2312" w:hint="eastAsia"/>
                <w:sz w:val="24"/>
                <w:szCs w:val="21"/>
              </w:rPr>
              <w:t>提升库区槽耙</w:t>
            </w:r>
          </w:p>
          <w:p w:rsidR="00D93FA4" w:rsidRPr="00BE010A" w:rsidRDefault="00D93FA4" w:rsidP="00BE010A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574CD" w:rsidTr="000651AD">
        <w:trPr>
          <w:trHeight w:val="27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6C5037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6C5037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磷酸</w:t>
            </w:r>
            <w:r w:rsidR="00B574CD" w:rsidRPr="001810C4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1、将受伤人员撤离至安全区域，迅速脱去被化学物沾染的衣物，用流动清水冲洗创面15-30分钟。</w:t>
            </w:r>
          </w:p>
          <w:p w:rsidR="00B574CD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</w:p>
          <w:p w:rsidR="00B574CD" w:rsidRPr="001810C4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2、如溅入眼内，应立即拉开眼睑，使溅入物流出，同时迅速用大量清水冲洗。</w:t>
            </w:r>
          </w:p>
          <w:p w:rsidR="00B574CD" w:rsidRPr="001810C4" w:rsidRDefault="00B574CD" w:rsidP="004B560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B574CD" w:rsidTr="000651AD">
        <w:trPr>
          <w:trHeight w:val="31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6C5037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B574CD" w:rsidP="004B560E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rPr>
                <w:rFonts w:ascii="仿宋_GB2312" w:eastAsia="仿宋_GB2312"/>
                <w:bCs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B574CD" w:rsidRPr="001810C4" w:rsidRDefault="00B574CD" w:rsidP="004B560E">
            <w:pPr>
              <w:rPr>
                <w:rFonts w:ascii="仿宋_GB2312" w:eastAsia="仿宋_GB2312"/>
                <w:bCs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B574CD" w:rsidRDefault="00B574CD" w:rsidP="004B560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</w:p>
        </w:tc>
      </w:tr>
    </w:tbl>
    <w:p w:rsidR="00D93FA4" w:rsidRPr="002819F9" w:rsidRDefault="00D93FA4" w:rsidP="002819F9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  <w:bookmarkStart w:id="0" w:name="_GoBack"/>
      <w:bookmarkEnd w:id="0"/>
    </w:p>
    <w:sectPr w:rsidR="00D93FA4" w:rsidRPr="002819F9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651AD"/>
    <w:rsid w:val="001810C4"/>
    <w:rsid w:val="0020783C"/>
    <w:rsid w:val="002819F9"/>
    <w:rsid w:val="00487407"/>
    <w:rsid w:val="004F6D2E"/>
    <w:rsid w:val="005431EC"/>
    <w:rsid w:val="005826BD"/>
    <w:rsid w:val="006C5037"/>
    <w:rsid w:val="007D62EF"/>
    <w:rsid w:val="008C39AD"/>
    <w:rsid w:val="00A040A8"/>
    <w:rsid w:val="00A14214"/>
    <w:rsid w:val="00B574CD"/>
    <w:rsid w:val="00BC12CB"/>
    <w:rsid w:val="00BE010A"/>
    <w:rsid w:val="00CF5D58"/>
    <w:rsid w:val="00D93FA4"/>
    <w:rsid w:val="00DC22B3"/>
    <w:rsid w:val="00DC4190"/>
    <w:rsid w:val="00E05087"/>
    <w:rsid w:val="00E9550E"/>
    <w:rsid w:val="00EC2B14"/>
    <w:rsid w:val="00FB723D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47FBF-D555-455B-8592-E58117D4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22</cp:revision>
  <dcterms:created xsi:type="dcterms:W3CDTF">2021-07-05T06:35:00Z</dcterms:created>
  <dcterms:modified xsi:type="dcterms:W3CDTF">2021-07-10T00:12:00Z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