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员工关系科培训验收试卷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一、填空题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新进员工入职，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首次签订劳动合同固定期限为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3～5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试用期为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6个月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招聘入职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由人力资源部招聘工作人员初试，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用人单位负责人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复试，人力资源部负责人审核，分管副总经理审批。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入职员工按规定参加各级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安全教育培训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，合格后安排上岗。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入职员工签订劳动合同次月，人力资源部到当地人社部门为入职员工办理用工备案，缴纳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社会保险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入职员工试用期内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无故旷工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日及以上、迟到早退累计达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次及以上的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及时解除劳动合同。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月度绩效考核人由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员工关系科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车间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班组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三方代表构成，采取自下而上，逐级考评，层层申报的方式进行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员工试用期满经考评合格（月度绩效等级A或B至少一次且D少于2次），由各单位发起OA“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新工转正定薪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”流程。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员工试用期满考评不合格的，不办理转正，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未经请假，连续旷工达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天、月累计达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天、全年累计达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公司可以立即解除劳动合同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一年内出现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两次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高危行为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公司可以立即解除劳动合同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入职时提供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虚假信息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，隐瞒病史和身体伤残实情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公司可以立即解除劳动合同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员工在劳动合同期限内有下列情形之一的，公司提前三十日以书面形式通知员工本人后，解除劳动合同：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员工患病或者非因工负伤，在规定的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医疗期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满后不能从事原工作，也不能从事由公司另行安排的工作的；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b）员工不能胜任工作，经过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培训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或者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调整工作岗位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，仍不能胜任工作的；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c）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"http://www.ldht.org/" \t "_blank"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订立时所依据的客观情况发生重大变化，致使劳动合同无法履行，经公司与员工协商，未能就变更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"http://www.ldht.org/" \t "_blank"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内容达成协议的。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试用期内员工提前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天提出书面申请，转正录用员工提前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三十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日提出书面申请，经审批同意后可以解除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 HYPERLINK "http://www.ldht.org/" \t "_blank"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公司引进的全日制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本科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及以上学历人员和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五员及以上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管理人员因个人原因提出辞职，应提前一个月提出书面申请，经单位负责人、员工关系科、厂长、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人力资源部主任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逐级审核、分管副总经理审批后，由本人提交OA离职移交流程。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一般员工如因个人原因提出辞职，应提前一个月提出书面申请，经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单位负责人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员工关系科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厂长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逐级审核后，由本人提交OA离职移交流程。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培训计划管理：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各单位根据岗位任职要求和员工实际能力，采用座谈、问卷、观察等方式定期调研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none"/>
        </w:rPr>
        <w:t>培训需求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新进员工在见习作业期内参加“师带徒”培训，经师带徒培训考核合格并取得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安全作业证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后方可独立上岗作业。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严格执行国家危险化学品特种作业每年继续教育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学时以上，其他特种作业继续教育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学时以上的相关规定。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等为基准薪等。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岗位工资为固定薪酬，由员工所在岗位的岗级、员工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薪级和薪等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确定,见附件《薪资规划表》（机电仪维修系数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1.1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，三班两倒系数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1.17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加班费包括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法定节假日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加班费和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日常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加班费，根据员工加班出勤天数及公司加班补贴标准核算发放，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承包和以产计酬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单位不享受日常加班费。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倒班津贴标准：四班三倒500元/月，三班两倒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600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夜班补贴标准：小夜班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元/天，大夜班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工作餐补贴标准：三班两倒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元/天，常白班和四班三倒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基层员工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岗位工资、津补贴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按月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发放；绩效工资据当月考核结果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按月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发放；效益奖金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按月核算，年终统一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发放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；其他项目按公司相关规定扣发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岗位分为五大系统：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管理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系统、专业系统、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生产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系统、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技术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系统、供应系统。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员工发生工伤事故后，由工伤人员所在单位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  <w:t>电话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报告员工关系科，员工关系科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24小时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电话报告人力资源部；派遣员工由员工关系科24小时内电话报告派遣公司，简要说明发生工伤人员的姓名、年龄、单位、性别，受伤时间、地点，受伤经过和准确受伤部位，门诊还是住院（住院：医院名称、科室、病室、床号）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正式员工自事故发生之日起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内，由工伤人员所在单位或伤者个人发起OA工伤认定申请流程，经批准后，由人力资源部向人力资源和社会保障局提出工伤认定申请。员工关系科必须在事故发生之日起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内提供相关材料并上报人力资源部：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受伤者基本信息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详细事故经过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、治疗情况、《证人证明材料或证据》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份、证人身份证复印件两份、受伤人员身份证，交通事故还需提供《道路交通事故认定书》原件，出勤详细记录，居住证明，由人力资源部填写《工伤认定申请表》上报人力资源和社会保障局进行工伤认定。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派遣员工自事故伤害发生之日起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内，员工关系科须向派遣公司提供相关材料：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受伤者基本信息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详细事故经过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、治疗情况、《证人证明材料或证据》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份、证人身份证复印件两份、受伤人员身份证，交通事故还需提供《道路交通事故认定书》原件，出勤详细记录，居住证明，报派遣公司处理。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员工车间内调岗，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车间政工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于每月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日提交“调动审批（车间级）”流程;员工在分厂内调动，员工本人于每月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日提交“调动审批（厂级）”流程；员工跨厂调动，员工本人于每月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日提交“调动审批（公司级）”流程；组织调动由人力资源部劳动关系主办于每月23日提交“调动审批（组织）”流程，调动后的岗位信息同步到SAP系统。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法定节日：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元旦、春节、清明节、劳动节、端午节、中秋节、国庆节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员工若因特殊情况需请事假的，一个年度内原则上不超过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天，最多不超过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天（女员工怀孕请假除外）。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员工正常退休年龄：男员工年满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周岁，女员工年满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周岁。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员工无故旷工达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天作自动离职处理，由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所在单位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提交OA自动离职流程。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合同期内年度综合考评等级均在“称职”及以上（至少一次优秀）且合同到期当年月度考评情况较好的，可续签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8-10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合同期内年度综合考评等级均为“称职”，且合同到期当年月度考评情况较好的，可续签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合同期内年度综合考评同时满足无“不称职”、 “基本称职”不超过1次，且合同到期当年月度考评情况较好，可续签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合同期内年度综合考评等级属以下三种情形的均可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终止劳动合同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或续签1年劳动合同（考察期）：出现“不称职”的；“基本称职”2次及以上的；合同到期当年月度考评出现2次“基本合格”或“不合格”的。以上三种情形若续签劳动合同，由所在单位调岗教育培训。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因个人原因不愿续签劳动合同的，必须提前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天写出书面申请，并提交“辞职移交”流程，审批结束后方可办理终止劳动合同手续；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新工试用期内考评为B，发放基础工资的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%，考评为D，发放基础工资的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%.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师带徒期间，考评为A的师傅，奖励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元，考评为C的师傅，奖励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元。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师带徒时间：非熟练化工生产操作人员为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个月左右，机电仪维修人员为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个月左右，新进熟练工或转岗人员视技能熟练程度安排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3-6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个月。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所有休假须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申请，审批流程结束并得到最终审批人批准后方可休息，未经批准无故缺勤或擅自离岗及休假逾期不归的按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旷工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论处。提交OA流程时，休假证明材料应以附件上传。所有休假人员和出差人员上班后必须进行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销假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员工在OA上提交“事假”审批流程，事假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1～3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天，由单位负责人审批；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4～7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天由员工关系科审批；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8～15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天由厂级负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责人审批；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天以上由公司分管领导审批。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事假1天按日岗位工资计算扣1天岗位工资并取消当月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1/3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绩效工资（或浮动工资），事假达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天不享受当月绩效工资（或浮动工资）及福利。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员工因病请假，必须在OA上提交“病假”审批流程，病假1～3天，由单位负责人审批；4～7天由员工关系科审批；8～15天由厂级负责人审批；15天以上由人力资源部审核后抄送分管副总和行政副总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病假7天以下的，休假期间发岗位工资的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%，不享受绩效工资（或浮动工资）；病假7天及以上的，休假期间发岗位工资的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%，取消当月绩效工资（或浮动工资）及福利，至本地最低工资标准止。超过医疗期仍不上班的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可解除劳动合同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请假期限：公司给予男满25岁，女满23岁的员工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天婚假；（不含再婚；年龄以领结婚证日期计）。对男未满25岁、女未满23岁及再婚的员工统一按国家法定的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天婚假执行。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正常分娩的，享受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128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天产假，剖腹产的，享受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143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天产假（产假从婴儿出生之日起计）。多胞胎生育的，每多生育1个婴儿，增加产假15天。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请假期限：丧假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天。夫妻双方直系血亲（父母、岳父母、公婆、配偶、子女）去世,一天不能往返的给予相应路程假。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旷工半天按日岗位工资计算扣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天岗位工资，旷工1天及以上的，按日岗位工资计算扣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天岗位工资/天，并取消当月绩效工资和奖金。一次连续旷工达5天或月旷工累计达10天或全年旷工累计达15天的，均按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自动离职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处理，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怀孕未满12周流产的，给予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天的小产假；怀孕12周以上28周以下流产的，给予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42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天的小产假。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请假期限：节育假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天（每名女员工可请2次）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简答题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员工在劳动合同期限内有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哪些情形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的，公司提前三十日以书面形式通知员工本人后，解除劳动合同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员工在劳动合同期限内有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哪些情形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的，公司可以立即解除劳动合同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辞退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）？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请简答员工辞职手续办理程序。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员工岗位调动流程有哪几种？具体由谁提交流程申请?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入职员工试用期内出现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哪些情形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及时解除劳动合同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车间级年度培训计划应如何制定？ 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根据师带徒管理制度，简单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选拔条件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师带徒奖惩兑现标准。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徒弟月度考评兑现标准。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当车间员工岗位发生变化时，政工员应该如何操作？、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按照公司《薪酬管理制度》要求，薪级调整要求。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按照公司《薪酬管理制度》要求，薪等调整要求。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正常上班工作时间内，员工有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哪些情形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的，不能申请工伤认定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</w:p>
    <w:p>
      <w:pPr>
        <w:numPr>
          <w:ilvl w:val="0"/>
          <w:numId w:val="3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简述哪些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情形的，员工可提出工伤认定申请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A8B9"/>
    <w:multiLevelType w:val="singleLevel"/>
    <w:tmpl w:val="3B4FA8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F143E4"/>
    <w:multiLevelType w:val="singleLevel"/>
    <w:tmpl w:val="54F143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A1E052"/>
    <w:multiLevelType w:val="singleLevel"/>
    <w:tmpl w:val="56A1E052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A7173"/>
    <w:rsid w:val="168856B8"/>
    <w:rsid w:val="20561DB2"/>
    <w:rsid w:val="258A735B"/>
    <w:rsid w:val="28CB29E6"/>
    <w:rsid w:val="28DE133F"/>
    <w:rsid w:val="2C4A7B7C"/>
    <w:rsid w:val="511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2020-07-15T01:55:00Z</dcterms:created>
  <dc:creator>Administrator</dc:creator>
  <cp:lastModifiedBy>Mr Z</cp:lastModifiedBy>
  <dcterms:modified xsi:type="dcterms:W3CDTF">2020-08-24T23:31:12Z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